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3C283C" w14:textId="77777777" w:rsidR="00DB39BF" w:rsidRDefault="00DB39BF" w:rsidP="00DB39BF">
      <w:pPr>
        <w:spacing w:line="360" w:lineRule="auto"/>
        <w:jc w:val="center"/>
        <w:outlineLvl w:val="0"/>
        <w:rPr>
          <w:rFonts w:ascii="Tahoma" w:hAnsi="Tahoma" w:cs="Tahoma"/>
          <w:b/>
          <w:color w:val="000000"/>
        </w:rPr>
      </w:pPr>
    </w:p>
    <w:p w14:paraId="614F454B" w14:textId="77777777" w:rsidR="00221605" w:rsidRPr="00221605" w:rsidRDefault="00221605" w:rsidP="00221605">
      <w:pPr>
        <w:spacing w:line="276" w:lineRule="auto"/>
        <w:jc w:val="center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  <w:b/>
        </w:rPr>
        <w:t>Техническое задание</w:t>
      </w:r>
    </w:p>
    <w:p w14:paraId="3922350C" w14:textId="77777777" w:rsidR="00221605" w:rsidRPr="00221605" w:rsidRDefault="00221605" w:rsidP="00221605">
      <w:pPr>
        <w:jc w:val="center"/>
        <w:rPr>
          <w:rFonts w:ascii="Tahoma" w:eastAsia="DengXian" w:hAnsi="Tahoma" w:cs="Tahoma"/>
        </w:rPr>
      </w:pPr>
    </w:p>
    <w:p w14:paraId="7059EF4A" w14:textId="77777777" w:rsidR="00221605" w:rsidRPr="00221605" w:rsidRDefault="00221605" w:rsidP="00221605">
      <w:pPr>
        <w:shd w:val="clear" w:color="auto" w:fill="FFFFFF"/>
        <w:tabs>
          <w:tab w:val="left" w:leader="underscore" w:pos="8880"/>
        </w:tabs>
        <w:spacing w:before="5" w:line="240" w:lineRule="exact"/>
        <w:ind w:left="19"/>
        <w:jc w:val="center"/>
        <w:rPr>
          <w:rFonts w:ascii="Tahoma" w:eastAsia="DengXian" w:hAnsi="Tahoma" w:cs="Tahoma"/>
          <w:b/>
          <w:spacing w:val="-4"/>
        </w:rPr>
      </w:pPr>
      <w:r w:rsidRPr="00221605">
        <w:rPr>
          <w:rFonts w:ascii="Tahoma" w:eastAsia="DengXian" w:hAnsi="Tahoma" w:cs="Tahoma"/>
          <w:b/>
        </w:rPr>
        <w:t>на оказание услуг по изготовлению, поставке, сборке и установке мебели</w:t>
      </w:r>
      <w:r w:rsidRPr="00221605">
        <w:rPr>
          <w:rFonts w:ascii="Tahoma" w:eastAsia="DengXian" w:hAnsi="Tahoma" w:cs="Tahoma"/>
          <w:b/>
          <w:i/>
        </w:rPr>
        <w:t xml:space="preserve"> </w:t>
      </w:r>
      <w:r w:rsidRPr="00221605">
        <w:rPr>
          <w:rFonts w:ascii="Tahoma" w:eastAsia="DengXian" w:hAnsi="Tahoma" w:cs="Tahoma"/>
          <w:b/>
        </w:rPr>
        <w:t>для</w:t>
      </w:r>
      <w:r w:rsidRPr="00221605">
        <w:rPr>
          <w:rFonts w:ascii="Tahoma" w:eastAsia="DengXian" w:hAnsi="Tahoma" w:cs="Tahoma"/>
          <w:b/>
          <w:i/>
        </w:rPr>
        <w:t xml:space="preserve"> </w:t>
      </w:r>
      <w:r w:rsidRPr="00221605">
        <w:rPr>
          <w:rFonts w:ascii="Tahoma" w:eastAsia="DengXian" w:hAnsi="Tahoma" w:cs="Tahoma"/>
          <w:b/>
        </w:rPr>
        <w:t>нужд</w:t>
      </w:r>
      <w:r w:rsidRPr="00221605">
        <w:rPr>
          <w:rFonts w:ascii="Tahoma" w:eastAsia="DengXian" w:hAnsi="Tahoma" w:cs="Tahoma"/>
          <w:b/>
          <w:i/>
        </w:rPr>
        <w:t xml:space="preserve"> </w:t>
      </w:r>
      <w:r w:rsidRPr="00221605">
        <w:rPr>
          <w:rFonts w:ascii="Tahoma" w:eastAsia="DengXian" w:hAnsi="Tahoma" w:cs="Tahoma"/>
          <w:b/>
          <w:spacing w:val="-4"/>
        </w:rPr>
        <w:t xml:space="preserve">АО «Коми энергосбытовой компании» </w:t>
      </w:r>
    </w:p>
    <w:p w14:paraId="453DD33B" w14:textId="77777777" w:rsidR="00221605" w:rsidRPr="00221605" w:rsidRDefault="00221605" w:rsidP="00221605">
      <w:pPr>
        <w:shd w:val="clear" w:color="auto" w:fill="FFFFFF"/>
        <w:tabs>
          <w:tab w:val="left" w:leader="underscore" w:pos="8880"/>
        </w:tabs>
        <w:spacing w:before="5" w:line="240" w:lineRule="exact"/>
        <w:ind w:left="19"/>
        <w:jc w:val="center"/>
        <w:rPr>
          <w:rFonts w:ascii="Tahoma" w:eastAsia="DengXian" w:hAnsi="Tahoma" w:cs="Tahoma"/>
          <w:b/>
          <w:spacing w:val="-4"/>
        </w:rPr>
      </w:pPr>
    </w:p>
    <w:p w14:paraId="6FDD6741" w14:textId="77777777" w:rsidR="00221605" w:rsidRPr="00221605" w:rsidRDefault="00221605" w:rsidP="00221605">
      <w:pPr>
        <w:shd w:val="clear" w:color="auto" w:fill="FFFFFF"/>
        <w:tabs>
          <w:tab w:val="left" w:pos="426"/>
          <w:tab w:val="left" w:leader="underscore" w:pos="8880"/>
        </w:tabs>
        <w:spacing w:before="5" w:line="240" w:lineRule="exact"/>
        <w:ind w:left="19"/>
        <w:jc w:val="center"/>
        <w:rPr>
          <w:rFonts w:ascii="Tahoma" w:eastAsia="DengXian" w:hAnsi="Tahoma" w:cs="Tahoma"/>
          <w:spacing w:val="-4"/>
        </w:rPr>
      </w:pPr>
    </w:p>
    <w:p w14:paraId="1BCF2D3D" w14:textId="5DB529EC" w:rsidR="00221605" w:rsidRPr="00221605" w:rsidRDefault="00221605" w:rsidP="00221605">
      <w:pPr>
        <w:numPr>
          <w:ilvl w:val="0"/>
          <w:numId w:val="27"/>
        </w:numPr>
        <w:tabs>
          <w:tab w:val="left" w:pos="284"/>
        </w:tabs>
        <w:spacing w:after="120"/>
        <w:ind w:left="142" w:hanging="142"/>
        <w:contextualSpacing/>
        <w:jc w:val="both"/>
        <w:rPr>
          <w:rFonts w:ascii="Tahoma" w:eastAsia="DengXian" w:hAnsi="Tahoma" w:cs="Tahoma"/>
          <w:spacing w:val="-4"/>
        </w:rPr>
      </w:pPr>
      <w:r w:rsidRPr="00221605">
        <w:rPr>
          <w:rFonts w:ascii="Tahoma" w:eastAsia="DengXian" w:hAnsi="Tahoma" w:cs="Tahoma"/>
          <w:b/>
        </w:rPr>
        <w:t xml:space="preserve">Наименование услуги: </w:t>
      </w:r>
      <w:r w:rsidRPr="00221605">
        <w:rPr>
          <w:rFonts w:ascii="Tahoma" w:eastAsia="DengXian" w:hAnsi="Tahoma" w:cs="Tahoma"/>
        </w:rPr>
        <w:t>оказание</w:t>
      </w:r>
      <w:r w:rsidRPr="00221605">
        <w:rPr>
          <w:rFonts w:ascii="Tahoma" w:eastAsia="DengXian" w:hAnsi="Tahoma" w:cs="Tahoma"/>
          <w:bCs/>
        </w:rPr>
        <w:t xml:space="preserve"> </w:t>
      </w:r>
      <w:r w:rsidRPr="00221605">
        <w:rPr>
          <w:rFonts w:ascii="Tahoma" w:eastAsia="DengXian" w:hAnsi="Tahoma" w:cs="Tahoma"/>
          <w:spacing w:val="-4"/>
        </w:rPr>
        <w:t>услуг по изготовлению, поставке, сборке и установке мебели</w:t>
      </w:r>
    </w:p>
    <w:p w14:paraId="7607441D" w14:textId="77777777" w:rsidR="00221605" w:rsidRPr="00221605" w:rsidRDefault="00221605" w:rsidP="00221605">
      <w:pPr>
        <w:spacing w:after="120"/>
        <w:ind w:left="142" w:hanging="142"/>
        <w:contextualSpacing/>
        <w:jc w:val="both"/>
        <w:rPr>
          <w:rFonts w:ascii="Tahoma" w:eastAsia="DengXian" w:hAnsi="Tahoma" w:cs="Tahoma"/>
          <w:spacing w:val="-4"/>
        </w:rPr>
      </w:pPr>
    </w:p>
    <w:p w14:paraId="0FCD0D44" w14:textId="77777777" w:rsidR="00221605" w:rsidRPr="00221605" w:rsidRDefault="00221605" w:rsidP="00221605">
      <w:pPr>
        <w:widowControl/>
        <w:numPr>
          <w:ilvl w:val="0"/>
          <w:numId w:val="27"/>
        </w:numPr>
        <w:tabs>
          <w:tab w:val="left" w:pos="284"/>
        </w:tabs>
        <w:autoSpaceDE/>
        <w:adjustRightInd/>
        <w:ind w:left="142" w:hanging="142"/>
        <w:contextualSpacing/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/>
        </w:rPr>
        <w:t xml:space="preserve">Место оказания услуги (сборке и установке мебели): </w:t>
      </w:r>
      <w:r w:rsidRPr="00221605">
        <w:rPr>
          <w:rFonts w:ascii="Tahoma" w:eastAsia="DengXian" w:hAnsi="Tahoma" w:cs="Tahoma"/>
          <w:bCs/>
        </w:rPr>
        <w:t xml:space="preserve">г. Сыктывкар, ул. Первомайская д.70 </w:t>
      </w:r>
    </w:p>
    <w:p w14:paraId="48829F94" w14:textId="77777777" w:rsidR="00221605" w:rsidRPr="00221605" w:rsidRDefault="00221605" w:rsidP="00221605">
      <w:pPr>
        <w:widowControl/>
        <w:tabs>
          <w:tab w:val="left" w:pos="360"/>
        </w:tabs>
        <w:autoSpaceDE/>
        <w:adjustRightInd/>
        <w:ind w:left="142" w:hanging="142"/>
        <w:contextualSpacing/>
        <w:jc w:val="both"/>
        <w:rPr>
          <w:rFonts w:ascii="Tahoma" w:eastAsia="DengXian" w:hAnsi="Tahoma" w:cs="Tahoma"/>
          <w:bCs/>
        </w:rPr>
      </w:pPr>
    </w:p>
    <w:p w14:paraId="5630BB3E" w14:textId="77777777" w:rsidR="00221605" w:rsidRPr="00221605" w:rsidRDefault="00221605" w:rsidP="00221605">
      <w:pPr>
        <w:shd w:val="clear" w:color="auto" w:fill="FFFFFF"/>
        <w:tabs>
          <w:tab w:val="left" w:leader="underscore" w:pos="8880"/>
        </w:tabs>
        <w:spacing w:before="5" w:line="240" w:lineRule="exact"/>
        <w:ind w:left="142" w:hanging="142"/>
        <w:jc w:val="both"/>
        <w:rPr>
          <w:rFonts w:ascii="Tahoma" w:eastAsia="DengXian" w:hAnsi="Tahoma" w:cs="Tahoma"/>
          <w:b/>
          <w:bCs/>
        </w:rPr>
      </w:pPr>
      <w:r w:rsidRPr="00221605">
        <w:rPr>
          <w:rFonts w:ascii="Tahoma" w:eastAsia="DengXian" w:hAnsi="Tahoma" w:cs="Tahoma"/>
          <w:b/>
          <w:spacing w:val="-4"/>
        </w:rPr>
        <w:t xml:space="preserve">3. </w:t>
      </w:r>
      <w:r w:rsidRPr="00221605">
        <w:rPr>
          <w:rFonts w:ascii="Tahoma" w:eastAsia="DengXian" w:hAnsi="Tahoma" w:cs="Tahoma"/>
          <w:b/>
          <w:bCs/>
        </w:rPr>
        <w:t xml:space="preserve">Сроки (периоды) оказания услуг:  </w:t>
      </w:r>
    </w:p>
    <w:p w14:paraId="268C287E" w14:textId="77777777" w:rsidR="00221605" w:rsidRPr="00221605" w:rsidRDefault="00221605" w:rsidP="00221605">
      <w:pPr>
        <w:shd w:val="clear" w:color="auto" w:fill="FFFFFF"/>
        <w:tabs>
          <w:tab w:val="left" w:leader="underscore" w:pos="8880"/>
        </w:tabs>
        <w:spacing w:before="5" w:line="240" w:lineRule="exact"/>
        <w:ind w:left="19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Cs/>
        </w:rPr>
        <w:t xml:space="preserve"> Начало: с момента заключения договора </w:t>
      </w:r>
    </w:p>
    <w:p w14:paraId="69FA43FC" w14:textId="77777777" w:rsidR="00221605" w:rsidRPr="00221605" w:rsidRDefault="00221605" w:rsidP="00221605">
      <w:pPr>
        <w:shd w:val="clear" w:color="auto" w:fill="FFFFFF"/>
        <w:tabs>
          <w:tab w:val="left" w:leader="underscore" w:pos="8880"/>
        </w:tabs>
        <w:spacing w:before="5" w:line="240" w:lineRule="exact"/>
        <w:ind w:left="19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Cs/>
        </w:rPr>
        <w:t xml:space="preserve"> Окончание поставки: 31.01.2026 г.</w:t>
      </w:r>
    </w:p>
    <w:p w14:paraId="410F0F10" w14:textId="77777777" w:rsidR="00221605" w:rsidRPr="00221605" w:rsidRDefault="00221605" w:rsidP="00221605">
      <w:pPr>
        <w:shd w:val="clear" w:color="auto" w:fill="FFFFFF"/>
        <w:tabs>
          <w:tab w:val="left" w:leader="underscore" w:pos="8880"/>
        </w:tabs>
        <w:spacing w:before="5" w:line="240" w:lineRule="exact"/>
        <w:ind w:left="19"/>
        <w:rPr>
          <w:rFonts w:ascii="Tahoma" w:eastAsia="DengXian" w:hAnsi="Tahoma" w:cs="Tahoma"/>
          <w:b/>
        </w:rPr>
      </w:pPr>
      <w:r w:rsidRPr="00221605">
        <w:rPr>
          <w:rFonts w:ascii="Tahoma" w:eastAsia="DengXian" w:hAnsi="Tahoma" w:cs="Tahoma"/>
        </w:rPr>
        <w:br/>
      </w:r>
      <w:r w:rsidRPr="00221605">
        <w:rPr>
          <w:rFonts w:ascii="Tahoma" w:eastAsia="DengXian" w:hAnsi="Tahoma" w:cs="Tahoma"/>
          <w:b/>
          <w:bCs/>
        </w:rPr>
        <w:t xml:space="preserve">4. </w:t>
      </w:r>
      <w:r w:rsidRPr="00221605">
        <w:rPr>
          <w:rFonts w:ascii="Tahoma" w:eastAsia="DengXian" w:hAnsi="Tahoma" w:cs="Tahoma"/>
          <w:b/>
        </w:rPr>
        <w:t>Основные требования к продукции:</w:t>
      </w:r>
    </w:p>
    <w:p w14:paraId="79C19D98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Cs/>
        </w:rPr>
        <w:t>4.1. Требования к продукции указаны в Номенклатуре на изготовление, поставку, сборку и установку мебели (Приложение № 1 к Техническому заданию).</w:t>
      </w:r>
    </w:p>
    <w:p w14:paraId="13C7C6AF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</w:p>
    <w:p w14:paraId="721DE1CA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/>
          <w:bCs/>
        </w:rPr>
        <w:t xml:space="preserve"> </w:t>
      </w:r>
    </w:p>
    <w:p w14:paraId="7F6C07C0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Cs/>
        </w:rPr>
        <w:t xml:space="preserve">           Продукция по своему качеству должна соответствовать действующим государственным (отраслевым) стандартам РФ, ГОСТ, ТУ, обязательным требованиям, предъявляемым едиными правилами согласно Федеральному закону от 24.12.2002 г. № 184-ФЗ «О техническом регулировании», а также иным обязательным для данного вида Продукции требованиям, либо иным нормативно-техническим документам и Обязательным техническим правилам, указанным в Спецификации и подтверждаться Сертификатом качества завода-изготовителя (в случае их наличия). </w:t>
      </w:r>
    </w:p>
    <w:p w14:paraId="6E725D3D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Cs/>
        </w:rPr>
        <w:tab/>
        <w:t>Упаковка должна обеспечивать полную сохранность Продукции от всякого рода повреждений при транспортировке, возможных перевалках и хранении.</w:t>
      </w:r>
    </w:p>
    <w:p w14:paraId="346FDD2E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Cs/>
        </w:rPr>
        <w:t xml:space="preserve">          Маркировка упаковки должна строго соответствовать маркировке продукции и обеспечивать полную и однозначную идентификацию каждой единицы продукции при ее приемке.</w:t>
      </w:r>
    </w:p>
    <w:p w14:paraId="4284F677" w14:textId="77777777" w:rsidR="00221605" w:rsidRPr="00221605" w:rsidRDefault="00221605" w:rsidP="00221605">
      <w:pPr>
        <w:jc w:val="both"/>
        <w:rPr>
          <w:rFonts w:ascii="Tahoma" w:eastAsia="DengXian" w:hAnsi="Tahoma" w:cs="Tahoma"/>
          <w:b/>
          <w:bCs/>
        </w:rPr>
      </w:pPr>
    </w:p>
    <w:p w14:paraId="01F01B63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/>
          <w:bCs/>
        </w:rPr>
        <w:t>5.Требования по передаче Заказчику технических и иных документов при поставке продукции</w:t>
      </w:r>
      <w:r w:rsidRPr="00221605">
        <w:rPr>
          <w:rFonts w:ascii="Tahoma" w:eastAsia="DengXian" w:hAnsi="Tahoma" w:cs="Tahoma"/>
          <w:bCs/>
        </w:rPr>
        <w:t xml:space="preserve">:   </w:t>
      </w:r>
    </w:p>
    <w:p w14:paraId="73574482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Cs/>
        </w:rPr>
        <w:t xml:space="preserve">      Поставщик одновременно с передачей продукции обязан передать грузополучателю его принадлежности, а также относящиеся к нему документы на русском языке (технический паспорт, сертификаты соответствия/Декларации о соответствии товара требованиям технических регламентов, положениям стандартов, сводов правил, ГОСТам, установленных для данного вида продукции, инструкции по эксплуатации, другие документы, поставляемые производителем, в том числе гарантийные обязательства, в случае их наличия на продукцию). </w:t>
      </w:r>
    </w:p>
    <w:p w14:paraId="75EC1B1F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</w:p>
    <w:p w14:paraId="7DD97AC1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/>
          <w:bCs/>
        </w:rPr>
        <w:t>6.Требования к безопасности продукции:</w:t>
      </w:r>
      <w:r w:rsidRPr="00221605">
        <w:rPr>
          <w:rFonts w:ascii="Tahoma" w:eastAsia="DengXian" w:hAnsi="Tahoma" w:cs="Tahoma"/>
          <w:bCs/>
        </w:rPr>
        <w:t xml:space="preserve"> </w:t>
      </w:r>
    </w:p>
    <w:p w14:paraId="1B47401E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Cs/>
        </w:rPr>
        <w:t xml:space="preserve">      Продукция, должна отвечать требованиям качества безопасности для жизни и здоровья человека, а также иным требованиям сертификации, безопасности, санитарным нормам и правилам, государственным стандартам и иным обязательным требованиям, установленным в соответствии с законодательством РФ и утвержденных для данного вида продукции, не иметь дефектов упаковки, обеспечивающей сохранность товара при перевозке и хранении.  </w:t>
      </w:r>
    </w:p>
    <w:p w14:paraId="17737812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</w:p>
    <w:p w14:paraId="43D214B8" w14:textId="77777777" w:rsidR="00221605" w:rsidRPr="00221605" w:rsidRDefault="00221605" w:rsidP="00221605">
      <w:pPr>
        <w:jc w:val="both"/>
        <w:rPr>
          <w:rFonts w:ascii="Tahoma" w:eastAsia="DengXian" w:hAnsi="Tahoma" w:cs="Tahoma"/>
          <w:b/>
          <w:bCs/>
        </w:rPr>
      </w:pPr>
      <w:r w:rsidRPr="00221605">
        <w:rPr>
          <w:rFonts w:ascii="Tahoma" w:eastAsia="DengXian" w:hAnsi="Tahoma" w:cs="Tahoma"/>
          <w:b/>
          <w:bCs/>
        </w:rPr>
        <w:t xml:space="preserve">7.Порядок сдачи и приемки оказанных услуг: </w:t>
      </w:r>
    </w:p>
    <w:p w14:paraId="6D71A9F0" w14:textId="77777777" w:rsidR="00221605" w:rsidRPr="00221605" w:rsidRDefault="00221605" w:rsidP="00221605">
      <w:pPr>
        <w:numPr>
          <w:ilvl w:val="1"/>
          <w:numId w:val="28"/>
        </w:numPr>
        <w:shd w:val="clear" w:color="auto" w:fill="FFFFFF"/>
        <w:tabs>
          <w:tab w:val="num" w:pos="142"/>
          <w:tab w:val="num" w:pos="709"/>
        </w:tabs>
        <w:ind w:left="0" w:firstLine="0"/>
        <w:contextualSpacing/>
        <w:jc w:val="both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  <w:b/>
          <w:bCs/>
        </w:rPr>
        <w:t>Приемка</w:t>
      </w:r>
      <w:r w:rsidRPr="00221605">
        <w:rPr>
          <w:rFonts w:ascii="Tahoma" w:eastAsia="DengXian" w:hAnsi="Tahoma" w:cs="Tahoma"/>
        </w:rPr>
        <w:t xml:space="preserve"> оказанных Услуг осуществляется после исполнения Сторонами обязательств, предусмотренных настоящим Договором, в соответствии с условиями Договора. </w:t>
      </w:r>
    </w:p>
    <w:p w14:paraId="3C9146E3" w14:textId="77777777" w:rsidR="00221605" w:rsidRPr="00221605" w:rsidRDefault="00221605" w:rsidP="00221605">
      <w:pPr>
        <w:numPr>
          <w:ilvl w:val="1"/>
          <w:numId w:val="28"/>
        </w:numPr>
        <w:shd w:val="clear" w:color="auto" w:fill="FFFFFF"/>
        <w:tabs>
          <w:tab w:val="left" w:pos="709"/>
        </w:tabs>
        <w:ind w:left="0" w:firstLine="0"/>
        <w:contextualSpacing/>
        <w:jc w:val="both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</w:rPr>
        <w:lastRenderedPageBreak/>
        <w:t xml:space="preserve">Исполнитель передает Заказчику до начала приемки результата оказанных Услуг два экземпляра УПД (универсальный передаточный документ), подписанных Исполнителем.   </w:t>
      </w:r>
    </w:p>
    <w:p w14:paraId="2C593F1E" w14:textId="77777777" w:rsidR="00221605" w:rsidRPr="00221605" w:rsidRDefault="00221605" w:rsidP="00221605">
      <w:pPr>
        <w:numPr>
          <w:ilvl w:val="2"/>
          <w:numId w:val="28"/>
        </w:numPr>
        <w:shd w:val="clear" w:color="auto" w:fill="FFFFFF"/>
        <w:tabs>
          <w:tab w:val="num" w:pos="709"/>
          <w:tab w:val="num" w:pos="1560"/>
        </w:tabs>
        <w:ind w:left="0" w:firstLine="0"/>
        <w:contextualSpacing/>
        <w:jc w:val="both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</w:rPr>
        <w:t>Заказчик обязан в срок не более 15 (пятнадцати) календарных дней с момента предъявления Исполнителем УПД (универсальный передаточный документ) и документов, указанных в п.5.2.3. Договора, при условии отсутствия претензий к качеству Услуг, с участием представителей Исполнителя осмотреть и принять оказанные Услуги.</w:t>
      </w:r>
    </w:p>
    <w:p w14:paraId="76D734C4" w14:textId="77777777" w:rsidR="00221605" w:rsidRPr="00221605" w:rsidRDefault="00221605" w:rsidP="00221605">
      <w:pPr>
        <w:numPr>
          <w:ilvl w:val="2"/>
          <w:numId w:val="28"/>
        </w:numPr>
        <w:shd w:val="clear" w:color="auto" w:fill="FFFFFF"/>
        <w:tabs>
          <w:tab w:val="num" w:pos="709"/>
          <w:tab w:val="num" w:pos="1560"/>
        </w:tabs>
        <w:ind w:left="0" w:firstLine="0"/>
        <w:contextualSpacing/>
        <w:jc w:val="both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</w:rPr>
        <w:t xml:space="preserve"> Заказчик производит приемку оказанных Услуг путем подписания УПД (универсальный передаточный документ). При обнаружении отступлений от Договора, ухудшающих результат Услуг или иных недостатков (включая отсутствие документов, указанных в п.5.2.3.) Заказчик обязан немедленно заявить об этом Исполнителю, не подписывая акт оказанных Услуг.</w:t>
      </w:r>
    </w:p>
    <w:p w14:paraId="39103F5C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/>
          <w:bCs/>
        </w:rPr>
        <w:t>Право собственности</w:t>
      </w:r>
      <w:r w:rsidRPr="00221605">
        <w:rPr>
          <w:rFonts w:ascii="Tahoma" w:eastAsia="DengXian" w:hAnsi="Tahoma" w:cs="Tahoma"/>
          <w:bCs/>
        </w:rPr>
        <w:t xml:space="preserve"> на поставленную Продукцию переходит от Исполнителя к Заказчику после поставки Продукции в соответствии с п.п. 4.1. и 4.2. Договора и подписания Заказчиком </w:t>
      </w:r>
      <w:r w:rsidRPr="00221605">
        <w:rPr>
          <w:rFonts w:ascii="Tahoma" w:eastAsia="DengXian" w:hAnsi="Tahoma" w:cs="Tahoma"/>
        </w:rPr>
        <w:t>УПД (универсальный передаточный документ)</w:t>
      </w:r>
      <w:r w:rsidRPr="00221605">
        <w:rPr>
          <w:rFonts w:ascii="Tahoma" w:eastAsia="DengXian" w:hAnsi="Tahoma" w:cs="Tahoma"/>
          <w:bCs/>
        </w:rPr>
        <w:t>. Риск утраты, порчи и (или) повреждения Продукции до подписания товарно-транспортных документов, несет Исполнитель.</w:t>
      </w:r>
    </w:p>
    <w:p w14:paraId="3F5B8583" w14:textId="77777777" w:rsidR="00221605" w:rsidRPr="00221605" w:rsidRDefault="00221605" w:rsidP="00221605">
      <w:pPr>
        <w:rPr>
          <w:rFonts w:ascii="Tahoma" w:eastAsia="DengXian" w:hAnsi="Tahoma" w:cs="Tahoma"/>
          <w:bCs/>
        </w:rPr>
      </w:pPr>
    </w:p>
    <w:p w14:paraId="351DCB4E" w14:textId="77777777" w:rsidR="00221605" w:rsidRPr="00221605" w:rsidRDefault="00221605" w:rsidP="00221605">
      <w:pPr>
        <w:rPr>
          <w:rFonts w:ascii="Tahoma" w:eastAsia="DengXian" w:hAnsi="Tahoma" w:cs="Tahoma"/>
          <w:b/>
          <w:bCs/>
        </w:rPr>
      </w:pPr>
      <w:r w:rsidRPr="00221605">
        <w:rPr>
          <w:rFonts w:ascii="Tahoma" w:eastAsia="DengXian" w:hAnsi="Tahoma" w:cs="Tahoma"/>
          <w:b/>
          <w:bCs/>
        </w:rPr>
        <w:t xml:space="preserve">8.Требования по объему и сроку гарантий качества услуг: </w:t>
      </w:r>
    </w:p>
    <w:p w14:paraId="530D4B92" w14:textId="77777777" w:rsidR="00221605" w:rsidRPr="00221605" w:rsidRDefault="00221605" w:rsidP="00221605">
      <w:pPr>
        <w:autoSpaceDE/>
        <w:autoSpaceDN/>
        <w:adjustRightInd/>
        <w:contextualSpacing/>
        <w:jc w:val="both"/>
        <w:outlineLvl w:val="2"/>
        <w:rPr>
          <w:rFonts w:ascii="Tahoma" w:eastAsia="DengXian Light" w:hAnsi="Tahoma" w:cs="Tahoma"/>
          <w:b/>
          <w:bCs/>
        </w:rPr>
      </w:pPr>
      <w:r w:rsidRPr="00221605">
        <w:rPr>
          <w:rFonts w:ascii="Tahoma" w:eastAsia="DengXian" w:hAnsi="Tahoma" w:cs="Tahoma"/>
          <w:b/>
          <w:bCs/>
        </w:rPr>
        <w:t>Гарантийный срок</w:t>
      </w:r>
      <w:r w:rsidRPr="00221605">
        <w:rPr>
          <w:rFonts w:ascii="Tahoma" w:eastAsia="DengXian Light" w:hAnsi="Tahoma" w:cs="Tahoma"/>
          <w:b/>
          <w:bCs/>
          <w:sz w:val="24"/>
          <w:szCs w:val="24"/>
        </w:rPr>
        <w:t xml:space="preserve"> </w:t>
      </w:r>
      <w:r w:rsidRPr="00221605">
        <w:rPr>
          <w:rFonts w:ascii="Tahoma" w:eastAsia="DengXian Light" w:hAnsi="Tahoma" w:cs="Tahoma"/>
        </w:rPr>
        <w:t>Гарантийный срок устанавливается в течение 12 (двенадцати) месяцев с момента приемки результата Услуг.</w:t>
      </w:r>
    </w:p>
    <w:p w14:paraId="401910E2" w14:textId="77777777" w:rsidR="00221605" w:rsidRPr="00221605" w:rsidRDefault="00221605" w:rsidP="00221605">
      <w:pPr>
        <w:autoSpaceDE/>
        <w:autoSpaceDN/>
        <w:adjustRightInd/>
        <w:contextualSpacing/>
        <w:jc w:val="both"/>
        <w:outlineLvl w:val="2"/>
        <w:rPr>
          <w:rFonts w:ascii="Tahoma" w:eastAsia="DengXian Light" w:hAnsi="Tahoma" w:cs="Tahoma"/>
          <w:b/>
        </w:rPr>
      </w:pPr>
      <w:r w:rsidRPr="00221605">
        <w:rPr>
          <w:rFonts w:ascii="Tahoma" w:eastAsia="DengXian Light" w:hAnsi="Tahoma" w:cs="Tahoma"/>
        </w:rPr>
        <w:t>Заказчик, обнаруживший после приемки оказанных Услуг отступления от условий настоящего Договора или иные недостатки, в том числе такие, которые не могли быть установлены при обычном способе приемки (скрытые недостатки), которые были умышленно скрыты Исполнителем, обязан известить об этом Исполнителя в течение 3 (трех) рабочих дней после их обнаружения. Исполнитель обязан за свой счет устранить указанные недостатки в течение 10 (десяти) дней с момента получения Уведомления.</w:t>
      </w:r>
    </w:p>
    <w:p w14:paraId="1CA976B6" w14:textId="77777777" w:rsidR="00221605" w:rsidRPr="00221605" w:rsidRDefault="00221605" w:rsidP="00221605">
      <w:pPr>
        <w:shd w:val="clear" w:color="auto" w:fill="FFFFFF"/>
        <w:tabs>
          <w:tab w:val="num" w:pos="567"/>
        </w:tabs>
        <w:jc w:val="both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</w:rPr>
        <w:t>В случае отступления от условий настоящего Договора или выявления недостатков, Заказчик вправе по своему выбору:</w:t>
      </w:r>
    </w:p>
    <w:p w14:paraId="2C3BD7F8" w14:textId="77777777" w:rsidR="00221605" w:rsidRPr="00221605" w:rsidRDefault="00221605" w:rsidP="00221605">
      <w:pPr>
        <w:numPr>
          <w:ilvl w:val="0"/>
          <w:numId w:val="29"/>
        </w:numPr>
        <w:tabs>
          <w:tab w:val="num" w:pos="567"/>
        </w:tabs>
        <w:ind w:left="0" w:firstLine="0"/>
        <w:contextualSpacing/>
        <w:jc w:val="both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</w:rPr>
        <w:t>потребовать от Исполнителя безвозмездного устранения недостатков;</w:t>
      </w:r>
    </w:p>
    <w:p w14:paraId="0ED9133F" w14:textId="77777777" w:rsidR="00221605" w:rsidRPr="00221605" w:rsidRDefault="00221605" w:rsidP="00221605">
      <w:pPr>
        <w:numPr>
          <w:ilvl w:val="0"/>
          <w:numId w:val="29"/>
        </w:numPr>
        <w:tabs>
          <w:tab w:val="num" w:pos="567"/>
        </w:tabs>
        <w:ind w:left="0" w:firstLine="0"/>
        <w:contextualSpacing/>
        <w:jc w:val="both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</w:rPr>
        <w:t>потребовать от Исполнителя соразмерного уменьшения Цены Услуг;</w:t>
      </w:r>
    </w:p>
    <w:p w14:paraId="38C41CAC" w14:textId="77777777" w:rsidR="00221605" w:rsidRPr="00221605" w:rsidRDefault="00221605" w:rsidP="00221605">
      <w:pPr>
        <w:numPr>
          <w:ilvl w:val="0"/>
          <w:numId w:val="29"/>
        </w:numPr>
        <w:tabs>
          <w:tab w:val="num" w:pos="567"/>
        </w:tabs>
        <w:ind w:left="0" w:firstLine="0"/>
        <w:contextualSpacing/>
        <w:jc w:val="both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</w:rPr>
        <w:t xml:space="preserve">самостоятельно устранить недостатки и потребовать возмещения своих расходов на устранение недостатков собственными силами или силами привлеченных третьих лиц. </w:t>
      </w:r>
    </w:p>
    <w:p w14:paraId="568CC295" w14:textId="77777777" w:rsidR="00221605" w:rsidRPr="00221605" w:rsidRDefault="00221605" w:rsidP="00221605">
      <w:pPr>
        <w:widowControl/>
        <w:tabs>
          <w:tab w:val="num" w:pos="567"/>
        </w:tabs>
        <w:autoSpaceDE/>
        <w:autoSpaceDN/>
        <w:adjustRightInd/>
        <w:jc w:val="both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</w:rPr>
        <w:t xml:space="preserve">В случае разногласий по поводу недостатков оказанных Услуг или причин их возникновения, Исполнитель обязан представить Заказчику надлежащие и достаточные доказательства качества Оказанных Услуг, обязанность по доказыванию качества Услуг лежит на Исполнителе. При этом любая из Сторон вправе обратиться к компетентной независимой экспертной организации, </w:t>
      </w:r>
      <w:r w:rsidRPr="00221605">
        <w:rPr>
          <w:rFonts w:ascii="Tahoma" w:eastAsia="DengXian" w:hAnsi="Tahoma" w:cs="Tahoma"/>
          <w:i/>
        </w:rPr>
        <w:t>согласованной Сторонами.</w:t>
      </w:r>
      <w:r w:rsidRPr="00221605">
        <w:rPr>
          <w:rFonts w:ascii="Tahoma" w:eastAsia="DengXian" w:hAnsi="Tahoma" w:cs="Tahoma"/>
        </w:rPr>
        <w:t xml:space="preserve">  Затраты по привлечению экспертной организации несет Исполнитель, за исключением тех случаев, когда в результате экспертизы выявлено соответствие оказанных </w:t>
      </w:r>
      <w:r w:rsidRPr="004031D0">
        <w:rPr>
          <w:rFonts w:ascii="Tahoma" w:eastAsia="DengXian" w:hAnsi="Tahoma" w:cs="Tahoma"/>
        </w:rPr>
        <w:t xml:space="preserve">Услуг условиям Договора. В этом случае </w:t>
      </w:r>
      <w:r w:rsidRPr="00221605">
        <w:rPr>
          <w:rFonts w:ascii="Tahoma" w:eastAsia="DengXian" w:hAnsi="Tahoma" w:cs="Tahoma"/>
        </w:rPr>
        <w:t>Заказчик возмещает Исполнителю документально подтвержденные расходы, связанные с привлечением экспертной организации в течение 30 (тридцати) календарных дней с момента заявления требования Исполнителя.</w:t>
      </w:r>
    </w:p>
    <w:p w14:paraId="7111AEA2" w14:textId="77777777" w:rsidR="00221605" w:rsidRPr="00221605" w:rsidRDefault="00221605" w:rsidP="00221605">
      <w:pPr>
        <w:rPr>
          <w:rFonts w:ascii="Tahoma" w:eastAsia="DengXian" w:hAnsi="Tahoma" w:cs="Tahoma"/>
          <w:bCs/>
        </w:rPr>
      </w:pPr>
    </w:p>
    <w:p w14:paraId="4E657B41" w14:textId="2EA08B03" w:rsidR="00221605" w:rsidRPr="00221605" w:rsidRDefault="00221605" w:rsidP="00221605">
      <w:pPr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/>
          <w:bCs/>
        </w:rPr>
        <w:t>9. Требования по сборке и установке мебели на месте поставки:</w:t>
      </w:r>
      <w:r w:rsidRPr="00221605">
        <w:rPr>
          <w:rFonts w:ascii="Tahoma" w:eastAsia="DengXian" w:hAnsi="Tahoma" w:cs="Tahoma"/>
          <w:bCs/>
        </w:rPr>
        <w:t xml:space="preserve"> Монтаж/сборка и установка </w:t>
      </w:r>
      <w:r w:rsidR="004031D0">
        <w:rPr>
          <w:rFonts w:ascii="Tahoma" w:eastAsia="DengXian" w:hAnsi="Tahoma" w:cs="Tahoma"/>
          <w:bCs/>
        </w:rPr>
        <w:t xml:space="preserve"> производятся силами Исполнителя п</w:t>
      </w:r>
      <w:r w:rsidRPr="00221605">
        <w:rPr>
          <w:rFonts w:ascii="Tahoma" w:eastAsia="DengXian" w:hAnsi="Tahoma" w:cs="Tahoma"/>
          <w:bCs/>
        </w:rPr>
        <w:t>о адресу поставки.</w:t>
      </w:r>
    </w:p>
    <w:p w14:paraId="263656F0" w14:textId="77777777" w:rsidR="00221605" w:rsidRPr="00221605" w:rsidRDefault="00221605" w:rsidP="00221605">
      <w:pPr>
        <w:rPr>
          <w:rFonts w:ascii="Tahoma" w:eastAsia="DengXian" w:hAnsi="Tahoma" w:cs="Tahoma"/>
          <w:bCs/>
        </w:rPr>
      </w:pPr>
    </w:p>
    <w:p w14:paraId="0DB2055D" w14:textId="77777777" w:rsidR="00221605" w:rsidRPr="00221605" w:rsidRDefault="00221605" w:rsidP="00221605">
      <w:pPr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Cs/>
        </w:rPr>
        <w:t>Приложение:</w:t>
      </w:r>
    </w:p>
    <w:p w14:paraId="018481E7" w14:textId="77777777" w:rsidR="00221605" w:rsidRPr="00221605" w:rsidRDefault="00221605" w:rsidP="00221605">
      <w:pPr>
        <w:widowControl/>
        <w:tabs>
          <w:tab w:val="left" w:pos="360"/>
        </w:tabs>
        <w:autoSpaceDE/>
        <w:adjustRightInd/>
        <w:rPr>
          <w:rFonts w:eastAsia="DengXian"/>
        </w:rPr>
      </w:pPr>
      <w:r w:rsidRPr="00221605">
        <w:rPr>
          <w:rFonts w:ascii="Tahoma" w:eastAsia="DengXian" w:hAnsi="Tahoma" w:cs="Tahoma"/>
          <w:bCs/>
        </w:rPr>
        <w:t>1.</w:t>
      </w:r>
      <w:r w:rsidRPr="00221605">
        <w:rPr>
          <w:rFonts w:ascii="Tahoma" w:eastAsia="DengXian" w:hAnsi="Tahoma" w:cs="Tahoma"/>
          <w:bCs/>
        </w:rPr>
        <w:tab/>
        <w:t>Номенклатура на изготовление, поставку, сборку и установку мебели</w:t>
      </w:r>
    </w:p>
    <w:p w14:paraId="1F60DFF1" w14:textId="77777777" w:rsidR="00DB39BF" w:rsidRDefault="00DB39BF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3A59BAB4" w14:textId="140F8CBC" w:rsidR="00DB39BF" w:rsidRDefault="00DB39BF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3396B6E7" w14:textId="37F39502" w:rsidR="00FE559C" w:rsidRDefault="00FE559C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16A84672" w14:textId="50A33949" w:rsidR="00FE559C" w:rsidRDefault="00FE559C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20D9965D" w14:textId="566A3664" w:rsidR="00FE559C" w:rsidRDefault="00FE559C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6DB590A9" w14:textId="79F2DB63" w:rsidR="00FE559C" w:rsidRDefault="00FE559C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5C9363CE" w14:textId="52F000F5" w:rsidR="00FE559C" w:rsidRDefault="00FE559C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5464AECD" w14:textId="3592E469" w:rsidR="00FE559C" w:rsidRDefault="00FE559C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5F51663C" w14:textId="50CC00AF" w:rsidR="00FE559C" w:rsidRDefault="00FE559C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6F2823AB" w14:textId="77777777" w:rsidR="00FE559C" w:rsidRPr="00FE559C" w:rsidRDefault="00FE559C" w:rsidP="00FE559C">
      <w:pPr>
        <w:jc w:val="right"/>
        <w:rPr>
          <w:rFonts w:ascii="Tahoma" w:eastAsia="DengXian" w:hAnsi="Tahoma" w:cs="Tahoma"/>
          <w:bCs/>
        </w:rPr>
      </w:pPr>
      <w:r w:rsidRPr="00FE559C">
        <w:rPr>
          <w:rFonts w:ascii="Tahoma" w:eastAsia="DengXian" w:hAnsi="Tahoma" w:cs="Tahoma"/>
          <w:bCs/>
        </w:rPr>
        <w:t>Приложение 1 к Техническому заданию</w:t>
      </w:r>
    </w:p>
    <w:p w14:paraId="71ED5C1E" w14:textId="77777777" w:rsidR="00FE559C" w:rsidRPr="00FE559C" w:rsidRDefault="00FE559C" w:rsidP="00FE559C">
      <w:pPr>
        <w:rPr>
          <w:rFonts w:ascii="Tahoma" w:eastAsia="DengXian" w:hAnsi="Tahoma" w:cs="Tahoma"/>
          <w:bCs/>
        </w:rPr>
      </w:pPr>
    </w:p>
    <w:p w14:paraId="39F3D49F" w14:textId="77777777" w:rsidR="00FE559C" w:rsidRPr="00FE559C" w:rsidRDefault="00FE559C" w:rsidP="00FE559C">
      <w:pPr>
        <w:widowControl/>
        <w:tabs>
          <w:tab w:val="left" w:pos="360"/>
        </w:tabs>
        <w:autoSpaceDE/>
        <w:adjustRightInd/>
        <w:jc w:val="both"/>
        <w:rPr>
          <w:rFonts w:ascii="Tahoma" w:eastAsia="DengXian" w:hAnsi="Tahoma" w:cs="Tahoma"/>
          <w:bCs/>
          <w:color w:val="FF0000"/>
        </w:rPr>
      </w:pPr>
    </w:p>
    <w:p w14:paraId="3D432133" w14:textId="77777777" w:rsidR="00FE559C" w:rsidRDefault="00FE559C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67EF5B81" w14:textId="77777777" w:rsidR="00DB39BF" w:rsidRDefault="00DB39BF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28A9EF72" w14:textId="34B9F1C6" w:rsidR="00DB39BF" w:rsidRPr="00DB39BF" w:rsidRDefault="00DB39BF" w:rsidP="00DB39BF">
      <w:pPr>
        <w:widowControl/>
        <w:tabs>
          <w:tab w:val="left" w:pos="360"/>
        </w:tabs>
        <w:autoSpaceDE/>
        <w:autoSpaceDN/>
        <w:adjustRightInd/>
        <w:ind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386BE707" w14:textId="77777777" w:rsidR="00221605" w:rsidRPr="00221605" w:rsidRDefault="00221605" w:rsidP="00221605">
      <w:pPr>
        <w:widowControl/>
        <w:tabs>
          <w:tab w:val="left" w:pos="360"/>
        </w:tabs>
        <w:autoSpaceDE/>
        <w:adjustRightInd/>
        <w:jc w:val="center"/>
        <w:rPr>
          <w:rFonts w:eastAsia="DengXian"/>
        </w:rPr>
      </w:pPr>
      <w:r w:rsidRPr="00221605">
        <w:rPr>
          <w:rFonts w:ascii="Tahoma" w:eastAsia="DengXian" w:hAnsi="Tahoma" w:cs="Tahoma"/>
          <w:b/>
          <w:bCs/>
          <w:color w:val="000000"/>
        </w:rPr>
        <w:t>Номенклатура на изготовление, поставку, сборку и установку мебели</w:t>
      </w:r>
    </w:p>
    <w:p w14:paraId="1E8ADC8C" w14:textId="77777777" w:rsidR="00221605" w:rsidRPr="00221605" w:rsidRDefault="00221605" w:rsidP="00221605">
      <w:pPr>
        <w:rPr>
          <w:rFonts w:eastAsia="DengXian"/>
        </w:rPr>
      </w:pPr>
    </w:p>
    <w:p w14:paraId="221D65BC" w14:textId="41CEDFC9" w:rsidR="00DB39BF" w:rsidRDefault="00DB39BF" w:rsidP="00FE559C">
      <w:pPr>
        <w:widowControl/>
        <w:tabs>
          <w:tab w:val="left" w:pos="360"/>
        </w:tabs>
        <w:autoSpaceDE/>
        <w:autoSpaceDN/>
        <w:adjustRightInd/>
        <w:ind w:right="480"/>
        <w:jc w:val="center"/>
        <w:rPr>
          <w:rFonts w:ascii="Tahoma" w:eastAsia="DengXian" w:hAnsi="Tahoma" w:cs="Tahoma"/>
          <w:b/>
          <w:bCs/>
          <w:color w:val="000000"/>
        </w:rPr>
      </w:pPr>
    </w:p>
    <w:tbl>
      <w:tblPr>
        <w:tblW w:w="24160" w:type="dxa"/>
        <w:tblLayout w:type="fixed"/>
        <w:tblLook w:val="04A0" w:firstRow="1" w:lastRow="0" w:firstColumn="1" w:lastColumn="0" w:noHBand="0" w:noVBand="1"/>
      </w:tblPr>
      <w:tblGrid>
        <w:gridCol w:w="600"/>
        <w:gridCol w:w="955"/>
        <w:gridCol w:w="1559"/>
        <w:gridCol w:w="5386"/>
        <w:gridCol w:w="4111"/>
        <w:gridCol w:w="850"/>
        <w:gridCol w:w="851"/>
        <w:gridCol w:w="4746"/>
        <w:gridCol w:w="2551"/>
        <w:gridCol w:w="2551"/>
      </w:tblGrid>
      <w:tr w:rsidR="0099121C" w:rsidRPr="00221605" w14:paraId="3F0CF257" w14:textId="77777777" w:rsidTr="0099121C">
        <w:trPr>
          <w:gridAfter w:val="3"/>
          <w:wAfter w:w="9848" w:type="dxa"/>
          <w:trHeight w:val="77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B55889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  <w:t>№ п/п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66C3EF" w14:textId="114126BA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</w:pPr>
            <w:r w:rsidRPr="00B86DE1"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  <w:t xml:space="preserve">Наименование </w:t>
            </w:r>
            <w:r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  <w:t>изготавливаемой мебели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775396" w14:textId="7EC4502A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</w:pPr>
            <w:r w:rsidRPr="00B86DE1"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  <w:t>Габаритные размеры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CE57F6" w14:textId="7541D1F0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</w:pPr>
            <w:r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  <w:t>Задание на изготовление мебели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117A99" w14:textId="5821FB25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</w:pPr>
            <w:r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  <w:t>Дизайн-п</w:t>
            </w:r>
            <w:bookmarkStart w:id="0" w:name="_GoBack"/>
            <w:bookmarkEnd w:id="0"/>
            <w:r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  <w:t xml:space="preserve">роект, чертеж изготавливаемой мебели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98F2C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  <w:t>Ед. измерения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A5D8A4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  <w:t>Кол-во</w:t>
            </w:r>
          </w:p>
        </w:tc>
      </w:tr>
      <w:tr w:rsidR="0099121C" w:rsidRPr="00221605" w14:paraId="60CDB254" w14:textId="77777777" w:rsidTr="0099121C">
        <w:trPr>
          <w:trHeight w:val="263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EB9D40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9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A0854B4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>Стол оператора Тип1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CA66BE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>(Д*Ш*В):</w:t>
            </w:r>
          </w:p>
          <w:p w14:paraId="7786A06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>1492*1400*750/900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4C306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Столешница и боковые панели из ЛДСП 25мм, бетон чикаго светлый, NCS S 1500-N. Разворот: правый.</w:t>
            </w:r>
          </w:p>
          <w:p w14:paraId="517A7FCA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Крышка надстройки из ЛДСП 25мм белый,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9003.</w:t>
            </w:r>
          </w:p>
          <w:p w14:paraId="6385549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ЛДСП с высокопрочным ламинированным покрытием, устойчивым к механическим повреждениям и кратковременному воздействию агрессивных сред, на всех горизонтальных и вертикальных поверхностях противоударная кромка ПВХ-2 мм.</w:t>
            </w:r>
          </w:p>
          <w:p w14:paraId="0D0AADB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Передняя панель из МДФ 16мм белый,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9003, с фрезеровкой «Волна», накладная.</w:t>
            </w:r>
          </w:p>
          <w:p w14:paraId="6DB6702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 фасада столешница (со стороны клиента) выступает на 300мм, под столешницей установлена подсветка. Цветовая температура светодиодной подсветки (под столешницей): 4200К  (нейтральный белый).</w:t>
            </w:r>
          </w:p>
          <w:p w14:paraId="0AF8CCD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Подключение подсветки включена в стоимость изготовления мебели.</w:t>
            </w:r>
          </w:p>
          <w:p w14:paraId="05D699E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Наличие кабель-канала под столешницей сечением 100*50 с изолированной перегородкой. На кабель-канале установлены: розетка 220В – 8 шт, розетка RJ 45 – 6шт.</w:t>
            </w:r>
          </w:p>
          <w:p w14:paraId="14DA6E2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Наличие перфорированного лотка под столешницей для установки ПК.       Лоток сечением 300*60 длиной 300мм.</w:t>
            </w:r>
          </w:p>
          <w:p w14:paraId="1ABFF1EF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 столешнице отверстие под громкоговоритель d 60мм с заглушкой и отверстие под кабель-канал 275х80мм. с  Заглушкой врезная стола, металл, серебристый.</w:t>
            </w:r>
          </w:p>
          <w:p w14:paraId="50B120A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Регулируемые опоры.</w:t>
            </w:r>
          </w:p>
          <w:p w14:paraId="363ECE2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Цоколь из ЛДСП 16мм , облицованный стальным листом 0,8мм.</w:t>
            </w:r>
          </w:p>
          <w:p w14:paraId="2276C6EB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Предусмотреть Т-образный стыковочный профиль между соединением столов в цвет столешницы.</w:t>
            </w:r>
          </w:p>
          <w:p w14:paraId="41B9F3AC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Стойка оснащена стеклом</w:t>
            </w:r>
          </w:p>
          <w:p w14:paraId="15C5E035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 xml:space="preserve">разделяющие модули </w:t>
            </w:r>
          </w:p>
          <w:p w14:paraId="6337191C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Стекло триплекс (синее)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240 50 40.</w:t>
            </w:r>
          </w:p>
          <w:p w14:paraId="53CB286E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Нижний торец перегородки защищен алюминиевым профилем П-образного сечения,</w:t>
            </w:r>
          </w:p>
          <w:p w14:paraId="33DAD4F6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Габариты стекла:</w:t>
            </w:r>
          </w:p>
          <w:p w14:paraId="6D28A26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ширина 675мм</w:t>
            </w:r>
          </w:p>
          <w:p w14:paraId="4AEB3CBB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высота 1400мм</w:t>
            </w:r>
          </w:p>
          <w:p w14:paraId="3D85C0C1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толщина 8мм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F407864" w14:textId="7FED48B4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eastAsia="DengXian"/>
                <w:noProof/>
              </w:rPr>
              <w:drawing>
                <wp:inline distT="0" distB="0" distL="0" distR="0" wp14:anchorId="79E96232" wp14:editId="5A51671A">
                  <wp:extent cx="2152650" cy="1952625"/>
                  <wp:effectExtent l="0" t="0" r="0" b="9525"/>
                  <wp:docPr id="95" name="Рисунок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2650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576AB8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FA5FF3D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4E3DC4AA" w14:textId="034464AF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096915C0" wp14:editId="03C04C86">
                  <wp:extent cx="2085975" cy="1066800"/>
                  <wp:effectExtent l="0" t="0" r="9525" b="0"/>
                  <wp:docPr id="94" name="Рисунок 94" descr="cnjk jgthfjhf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" descr="cnjk jgthfjhf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lastRenderedPageBreak/>
              <w:drawing>
                <wp:inline distT="0" distB="0" distL="0" distR="0" wp14:anchorId="1F741B6D" wp14:editId="5B54E585">
                  <wp:extent cx="2171700" cy="1724025"/>
                  <wp:effectExtent l="0" t="0" r="0" b="9525"/>
                  <wp:docPr id="93" name="Рисунок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noProof/>
                <w:color w:val="000000"/>
                <w:sz w:val="16"/>
                <w:szCs w:val="16"/>
              </w:rPr>
              <w:drawing>
                <wp:inline distT="0" distB="0" distL="0" distR="0" wp14:anchorId="444CF2AC" wp14:editId="0DF548AB">
                  <wp:extent cx="1809750" cy="1866900"/>
                  <wp:effectExtent l="0" t="0" r="0" b="0"/>
                  <wp:docPr id="92" name="Рисунок 92" descr="cnjqr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 descr="cnjqr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86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570694AA" wp14:editId="5F7FFEBE">
                  <wp:extent cx="1123950" cy="781050"/>
                  <wp:effectExtent l="0" t="0" r="0" b="0"/>
                  <wp:docPr id="91" name="Рисунок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noProof/>
                <w:color w:val="000000"/>
                <w:sz w:val="16"/>
                <w:szCs w:val="16"/>
              </w:rPr>
              <w:drawing>
                <wp:inline distT="0" distB="0" distL="0" distR="0" wp14:anchorId="328211FA" wp14:editId="46C60D8A">
                  <wp:extent cx="1114425" cy="714375"/>
                  <wp:effectExtent l="0" t="0" r="9525" b="9525"/>
                  <wp:docPr id="9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1442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noProof/>
                <w:color w:val="000000"/>
                <w:sz w:val="16"/>
                <w:szCs w:val="16"/>
              </w:rPr>
              <w:drawing>
                <wp:inline distT="0" distB="0" distL="0" distR="0" wp14:anchorId="42F883F4" wp14:editId="1942C327">
                  <wp:extent cx="676275" cy="1304925"/>
                  <wp:effectExtent l="0" t="0" r="9525" b="9525"/>
                  <wp:docPr id="8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1304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lastRenderedPageBreak/>
              <w:drawing>
                <wp:inline distT="0" distB="0" distL="0" distR="0" wp14:anchorId="52EB0334" wp14:editId="6B173907">
                  <wp:extent cx="1866900" cy="1571625"/>
                  <wp:effectExtent l="0" t="0" r="0" b="9525"/>
                  <wp:docPr id="8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AE9130" w14:textId="0F318E62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1CE6BA62" wp14:editId="073ECC55">
                  <wp:extent cx="2057400" cy="1733550"/>
                  <wp:effectExtent l="0" t="0" r="0" b="0"/>
                  <wp:docPr id="87" name="Рисунок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733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04B9B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4654EB0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42C8839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216E20B6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18E9B79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933FA2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3A10D17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32414CA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0E275F65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1783514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23D2C5E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7FDE01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118BAC2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>Шт.</w:t>
            </w:r>
          </w:p>
          <w:p w14:paraId="3658120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BB9A4A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4BEDDD3A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7F4CD60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BADFB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392488E8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49A4EC9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7147108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4641317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4E14BD1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0CA5E62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37C449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160DC9A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BFBE82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A06ACD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1D225BB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  <w:lang w:val="en-US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  <w:lang w:val="en-US"/>
              </w:rPr>
              <w:t>4</w:t>
            </w:r>
          </w:p>
        </w:tc>
        <w:tc>
          <w:tcPr>
            <w:tcW w:w="4746" w:type="dxa"/>
            <w:tcBorders>
              <w:left w:val="single" w:sz="4" w:space="0" w:color="auto"/>
            </w:tcBorders>
          </w:tcPr>
          <w:p w14:paraId="55C45E1F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95BBAAE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7F1582DE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774A80CC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003BFF95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18C8B925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77374E4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</w:tc>
        <w:tc>
          <w:tcPr>
            <w:tcW w:w="2551" w:type="dxa"/>
          </w:tcPr>
          <w:p w14:paraId="53583CBA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7B1E9F2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</w:tr>
      <w:tr w:rsidR="0099121C" w:rsidRPr="00221605" w14:paraId="7C82E1B7" w14:textId="77777777" w:rsidTr="0099121C">
        <w:trPr>
          <w:trHeight w:val="274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3F1BDA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  <w:lastRenderedPageBreak/>
              <w:t>2</w:t>
            </w:r>
          </w:p>
        </w:tc>
        <w:tc>
          <w:tcPr>
            <w:tcW w:w="9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61C6424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>Стол оператора Тип2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A3AB32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>(Д*Ш*В):</w:t>
            </w:r>
          </w:p>
          <w:p w14:paraId="68F71B6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>1492*1400*750/900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E4435E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Столешница и боковые панели из ЛДСП 25мм, бетон чикаго светлый, NCS S 1500-N. Разворот: правый.</w:t>
            </w:r>
          </w:p>
          <w:p w14:paraId="51F96961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Крышка надстройки из ЛДСП 25мм белый,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9003.</w:t>
            </w:r>
          </w:p>
          <w:p w14:paraId="684C8E5F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ЛДСП с высокопрочным ламинированным покрытием, устойчивым к механическим повреждениям и кратковременному воздействию агрессивных сред, на всех горизонтальных и вертикальных поверхностях противоударная кромка ПВХ-2 мм.</w:t>
            </w:r>
          </w:p>
          <w:p w14:paraId="5BFEAE1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Передняя панель из МДФ 16мм белый,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9003, с фрезеровкой «Волна», накладная.</w:t>
            </w:r>
          </w:p>
          <w:p w14:paraId="5468E764" w14:textId="77777777" w:rsidR="0099121C" w:rsidRPr="00221605" w:rsidRDefault="0099121C" w:rsidP="0099121C">
            <w:pPr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 фасада столешница (со стороны клиента) выступает на 300мм, под столешницей установлена подсветка.</w:t>
            </w:r>
            <w:r w:rsidRPr="00221605"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  <w:t xml:space="preserve"> Цветовая температура светодиодной подсветки (под столешницей): 4200К  (нейтральный белый).</w:t>
            </w:r>
          </w:p>
          <w:p w14:paraId="5781D506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Подключение подсветки включена в стоимость изготовления мебели.</w:t>
            </w:r>
          </w:p>
          <w:p w14:paraId="2AD61E06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Наличие кабель-канала под столешницей сечением 100*50 с изолированной перегородкой. На кабель-канале установлены: розетка 220В – 8 шт, розетка RJ 45 – 6шт.</w:t>
            </w:r>
          </w:p>
          <w:p w14:paraId="734A93A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Наличие перфорированного лотка под столешницей для установки ПК.       Лоток сечением 300*60 длиной 300мм.</w:t>
            </w:r>
          </w:p>
          <w:p w14:paraId="0F0F9F2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 столешнице отверстие под громкоговоритель d 60мм с заглушкой и отверстие под кабель-канал 275х80мм. с  Заглушкой врезная стола, металл, серебристый.</w:t>
            </w:r>
          </w:p>
          <w:p w14:paraId="655A40A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Регулируемые опоры.</w:t>
            </w:r>
          </w:p>
          <w:p w14:paraId="526F7FE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Цоколь из ЛДСП 16мм , облицованный стальным листом 0,8мм.</w:t>
            </w:r>
          </w:p>
          <w:p w14:paraId="1A8A2845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Предусмотреть Т-образный стыковочный профиль между соединением столов в цвет столешницы.</w:t>
            </w:r>
          </w:p>
          <w:p w14:paraId="41379BC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D5F404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Стол оператора Тип2 оснащен торцевым кашпо</w:t>
            </w:r>
          </w:p>
          <w:p w14:paraId="1A311B91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Габаритные размеры (Ш*Г*В):</w:t>
            </w:r>
          </w:p>
          <w:p w14:paraId="68FB3941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1615*284*900</w:t>
            </w:r>
          </w:p>
          <w:p w14:paraId="08D0599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Корпус ЛДСП 16-25мм, белый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9003 </w:t>
            </w:r>
          </w:p>
          <w:p w14:paraId="3C08D92E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ЛДСП с высокопрочным ламинированным покрытием, устойчивым к механическим повреждениям и кратковременному воздействию агрессивных сред, на всех горизонтальных и вертикальных поверхностях противоударная кромка ПВХ-2 мм.</w:t>
            </w:r>
          </w:p>
          <w:p w14:paraId="3A809AD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2C02D5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Передняя панель из МДФ 16мм белый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9003,  с фрезеровкой «Волна», вся конструкция должна служить продолжением стола оператора.</w:t>
            </w:r>
          </w:p>
          <w:p w14:paraId="51989EF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Регулируемые опоры.</w:t>
            </w:r>
          </w:p>
          <w:p w14:paraId="6717A92C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Цоколь из ЛДСП 16мм , облицованный стальным листом 0,8мм.</w:t>
            </w:r>
          </w:p>
          <w:p w14:paraId="11C1DA5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Внутри кашпо размещена полка из ЛДСП в тон корпуса , цвет белый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9003, с искусственными растениями замиокулькас высотой 60-70см., в техническом горшке, в кол-ве 10-15шт.(кол-во уточнить с моделью), на дне засыпана мраморная крошка фракцией 20-30мм , цвет: белый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9003, покрывающий поверхность.</w:t>
            </w:r>
          </w:p>
          <w:p w14:paraId="54E2483F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7FA7068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DB6FF41" w14:textId="3AD4DF40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lastRenderedPageBreak/>
              <w:drawing>
                <wp:inline distT="0" distB="0" distL="0" distR="0" wp14:anchorId="5A8908EF" wp14:editId="189F8598">
                  <wp:extent cx="1123950" cy="781050"/>
                  <wp:effectExtent l="0" t="0" r="0" b="0"/>
                  <wp:docPr id="8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noProof/>
                <w:color w:val="000000"/>
                <w:sz w:val="16"/>
                <w:szCs w:val="16"/>
              </w:rPr>
              <w:drawing>
                <wp:inline distT="0" distB="0" distL="0" distR="0" wp14:anchorId="56288FAA" wp14:editId="3F600FF9">
                  <wp:extent cx="1114425" cy="714375"/>
                  <wp:effectExtent l="0" t="0" r="9525" b="9525"/>
                  <wp:docPr id="85" name="Рисунок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1442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6B204D" w14:textId="720F9C64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6D1C5A9A" wp14:editId="672E30B6">
                  <wp:extent cx="2085975" cy="1590675"/>
                  <wp:effectExtent l="0" t="0" r="9525" b="9525"/>
                  <wp:docPr id="84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59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8C312F3" w14:textId="6B2EDF5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lastRenderedPageBreak/>
              <w:drawing>
                <wp:inline distT="0" distB="0" distL="0" distR="0" wp14:anchorId="73CCAAB9" wp14:editId="728B75B0">
                  <wp:extent cx="2247900" cy="1524000"/>
                  <wp:effectExtent l="0" t="0" r="0" b="0"/>
                  <wp:docPr id="83" name="Рисунок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0DBE60E3" wp14:editId="1E3E863C">
                  <wp:extent cx="1609725" cy="1447800"/>
                  <wp:effectExtent l="0" t="0" r="9525" b="0"/>
                  <wp:docPr id="82" name="Рисунок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725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BABA1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1C82A91A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B9E179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AFD0C0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38C407A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36706C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327B1FF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3884FD66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0FA0945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7342866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A2A7A8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2AAA682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669757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>Шт.</w:t>
            </w:r>
          </w:p>
          <w:p w14:paraId="76CCD21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2AA39C9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1BBDC9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7F0B9254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F9A72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798EB97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736E07E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F315A7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036880B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B1DCAA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20F39BD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3CAF6685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2FFCD21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1115553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7A71E42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7E4BBF6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>1</w:t>
            </w:r>
          </w:p>
        </w:tc>
        <w:tc>
          <w:tcPr>
            <w:tcW w:w="4746" w:type="dxa"/>
            <w:tcBorders>
              <w:left w:val="single" w:sz="4" w:space="0" w:color="auto"/>
            </w:tcBorders>
          </w:tcPr>
          <w:p w14:paraId="527B9D76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</w:tc>
        <w:tc>
          <w:tcPr>
            <w:tcW w:w="2551" w:type="dxa"/>
          </w:tcPr>
          <w:p w14:paraId="6B54A722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299CB97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</w:tr>
      <w:tr w:rsidR="0099121C" w:rsidRPr="00221605" w14:paraId="233F9015" w14:textId="77777777" w:rsidTr="0099121C">
        <w:trPr>
          <w:gridAfter w:val="3"/>
          <w:wAfter w:w="9848" w:type="dxa"/>
          <w:trHeight w:val="1268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41A162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FB22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Тумба выкатная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F2448E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450*400*560мм.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3CD2E1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Тумба выкатная из ЛДСП 16мм, бетон чикаго светлый, NCS S 1500-N</w:t>
            </w:r>
          </w:p>
          <w:p w14:paraId="7A72CCAA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122882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Высота : 560 мм  </w:t>
            </w:r>
          </w:p>
          <w:p w14:paraId="44CEE7E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Глубина: 400 мм  </w:t>
            </w:r>
          </w:p>
          <w:p w14:paraId="50A3AD0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Ширина : 450 мм  </w:t>
            </w:r>
          </w:p>
          <w:p w14:paraId="32311DF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Изготовлен из ЛДСП ,16мм</w:t>
            </w:r>
          </w:p>
          <w:p w14:paraId="21583AD8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 высокопрочным ламинированным покрытием, устойчивым к механическим повреждениям и кратковременному воздействию агрессивных сред, на всех горизонтальных и вертикальных поверхностях противоударная кромка ПВХ-2 мм</w:t>
            </w:r>
          </w:p>
          <w:p w14:paraId="50D6325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Три выдвижных ящика на шариковых направляющих.</w:t>
            </w:r>
          </w:p>
          <w:p w14:paraId="4455B3C1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Каждый ящик оснащен ручкой</w:t>
            </w:r>
          </w:p>
          <w:p w14:paraId="26DDDAE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Верхний ящик с замком.</w:t>
            </w:r>
          </w:p>
          <w:p w14:paraId="2823264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Опоры колесные D50мм со стопором.</w:t>
            </w:r>
          </w:p>
          <w:p w14:paraId="677F8C1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Ручка скоба , 96мм, матовый хром.</w:t>
            </w:r>
          </w:p>
          <w:p w14:paraId="232F2215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23B4888" w14:textId="6B5EE428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5B97AAAC" wp14:editId="42E5223A">
                  <wp:extent cx="1076325" cy="1314450"/>
                  <wp:effectExtent l="0" t="0" r="9525" b="0"/>
                  <wp:docPr id="81" name="Рисунок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5A7F7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5D9E8C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3C4ED1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4C9804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14AD83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Шт.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56A20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993E3A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9906AB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45B809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560257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6</w:t>
            </w:r>
          </w:p>
        </w:tc>
      </w:tr>
      <w:tr w:rsidR="0099121C" w:rsidRPr="00221605" w14:paraId="187F1DBB" w14:textId="77777777" w:rsidTr="0099121C">
        <w:trPr>
          <w:gridAfter w:val="3"/>
          <w:wAfter w:w="9848" w:type="dxa"/>
          <w:trHeight w:val="113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8872BBA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9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4A55DF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Диван (двухсекционный)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7123C3F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1200 мм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9E183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Каркас: брус хвойный, древесноволокнистая плита (ДВП), березовая фанера толщиной 12 мм. Опоры моделей алюминиевые 40*40, высота 180 мм. Наполнитель: пенополиуретан. Обивка выполнена из искусственной или натуральной кожи, ткань. Материал обивки: Эко-кожа 2 категории.</w:t>
            </w:r>
          </w:p>
          <w:p w14:paraId="69142CA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Цвет синий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240 50 40. </w:t>
            </w:r>
          </w:p>
          <w:p w14:paraId="4601FCBA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549414A" w14:textId="1E13D618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647B69E4" wp14:editId="53812FCE">
                  <wp:extent cx="1714500" cy="1524000"/>
                  <wp:effectExtent l="0" t="0" r="0" b="0"/>
                  <wp:docPr id="80" name="Рисунок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A85E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9D0D155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AFB63A6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92AB2D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61CC724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910776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7C1CDF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Шт.</w:t>
            </w:r>
          </w:p>
          <w:p w14:paraId="11082A65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14F231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02A86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503A9A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891158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0F2F6E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3F65A9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CFD99D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4</w:t>
            </w:r>
          </w:p>
        </w:tc>
      </w:tr>
      <w:tr w:rsidR="0099121C" w:rsidRPr="00221605" w14:paraId="68A6A0CD" w14:textId="77777777" w:rsidTr="0099121C">
        <w:trPr>
          <w:gridAfter w:val="3"/>
          <w:wAfter w:w="9848" w:type="dxa"/>
          <w:trHeight w:val="113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FA45EA8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  <w:lastRenderedPageBreak/>
              <w:t>5</w:t>
            </w:r>
          </w:p>
        </w:tc>
        <w:tc>
          <w:tcPr>
            <w:tcW w:w="9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FD03710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Диван (двухсекционный)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1DD271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1200 мм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31AC1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Каркас: брус хвойный, древесноволокнистая плита (ДВП), березовая фанера толщиной 12 мм. Опоры моделей алюминиевые 40*40, высота 180 мм. Наполнитель: пенополиуретан. Обивка выполнена из искусственной или натуральной кожи, ткань. Материал обивки: Эко-кожа 2 категории.</w:t>
            </w:r>
          </w:p>
          <w:p w14:paraId="68A3EF88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Цвет серый RAL 7004. 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42913F0" w14:textId="11D799AA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6D9A2EC3" wp14:editId="79FD9F5D">
                  <wp:extent cx="1866900" cy="1657350"/>
                  <wp:effectExtent l="0" t="0" r="0" b="0"/>
                  <wp:docPr id="79" name="Рисунок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EECEBA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27DAF2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AB649F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E410D1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0A0A65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E1B2AA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34045F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Шт.</w:t>
            </w:r>
          </w:p>
          <w:p w14:paraId="73C849B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5C1453A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89A83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606761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0EDD1E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E99B068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9114F6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821445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2</w:t>
            </w:r>
          </w:p>
        </w:tc>
      </w:tr>
      <w:tr w:rsidR="0099121C" w:rsidRPr="00221605" w14:paraId="5428D955" w14:textId="77777777" w:rsidTr="0099121C">
        <w:trPr>
          <w:gridAfter w:val="3"/>
          <w:wAfter w:w="9848" w:type="dxa"/>
          <w:trHeight w:val="113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73CB6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  <w:t>6</w:t>
            </w:r>
          </w:p>
        </w:tc>
        <w:tc>
          <w:tcPr>
            <w:tcW w:w="9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44F6D6A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Диван (односекционный)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6252F0E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600 мм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B2B18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Каркас: брус хвойный, древесноволокнистая плита (ДВП), березовая фанера толщиной 12 мм. Опоры моделей алюминиевые 40*40, высота 180 мм. Наполнитель: пенополиуретан. Обивка выполнена из искусственной или натуральной кожи, ткань. Материал обивки: Эко-кожа 2 категории.</w:t>
            </w:r>
          </w:p>
          <w:p w14:paraId="7500E6B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Цвет серый RAL 7004. 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E9F3699" w14:textId="70779B5F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4F00CE00" wp14:editId="5768F479">
                  <wp:extent cx="1809750" cy="1638300"/>
                  <wp:effectExtent l="0" t="0" r="0" b="0"/>
                  <wp:docPr id="78" name="Рисунок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FE4FD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349D72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2CFCA5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8911C0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Шт.</w:t>
            </w:r>
          </w:p>
          <w:p w14:paraId="71EE196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6509C5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D8AAA6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B8AB86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4</w:t>
            </w:r>
          </w:p>
        </w:tc>
      </w:tr>
      <w:tr w:rsidR="0099121C" w:rsidRPr="00221605" w14:paraId="029746DD" w14:textId="77777777" w:rsidTr="0099121C">
        <w:trPr>
          <w:gridAfter w:val="3"/>
          <w:wAfter w:w="9848" w:type="dxa"/>
          <w:trHeight w:val="191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E267A1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  <w:t>7</w:t>
            </w:r>
          </w:p>
        </w:tc>
        <w:tc>
          <w:tcPr>
            <w:tcW w:w="9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5272AAF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стойка администратора угловая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A9D635A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Габариты (ШхГхB), мм </w:t>
            </w:r>
          </w:p>
          <w:p w14:paraId="72F93D1F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130 х 110 х 750/950/1100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AACEC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Столешница и боковые панели из ЛДСП 25мм,бетон чикаго светлый, NCS S 1500-N. </w:t>
            </w:r>
          </w:p>
          <w:p w14:paraId="59CAFC75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ЛДСП с высокопрочным ламинированным покрытием, устойчивым к механическим повреждениям и кратковременному воздействию агрессивных сред, на всех горизонтальных и вертикальных поверхностях противоударная кромка ПВХ-2 мм.</w:t>
            </w:r>
          </w:p>
          <w:p w14:paraId="5B440AB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C5CE6A0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Разворот: правый.</w:t>
            </w:r>
          </w:p>
          <w:p w14:paraId="73086C8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Передняя панель из МДФ 16мм белый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9003, с фрезеровкой «Волна».</w:t>
            </w:r>
          </w:p>
          <w:p w14:paraId="2538602B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Наличие кабель-канала над столешницей сечением 100*50 с изолированной перегородкой. На кабель-канале установлены: розетка 220В – 4 шт, розетка RJ 45 – 3шт.</w:t>
            </w:r>
          </w:p>
          <w:p w14:paraId="7ECE2576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Наличие перфорированного лотка под столешницей для установки ПК. Лоток сечением 300*60 длиной 300мм.</w:t>
            </w:r>
          </w:p>
          <w:p w14:paraId="458029E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 столешнице отверстие под кабель-канал 275х80мм. с Заглушкой врезная стола, металл, серебристый.</w:t>
            </w:r>
          </w:p>
          <w:p w14:paraId="60D3B36B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Регулируемые опоры.</w:t>
            </w:r>
          </w:p>
          <w:p w14:paraId="3496F46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Цоколь из ЛДСП 16мм, облицованный стальным листом 0,8мм.</w:t>
            </w:r>
          </w:p>
          <w:p w14:paraId="1E2BCA4C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 фасадной части нанесение фирменного логотипа из пластика(согласовать с заказчиком).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0FC912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458C92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D29A40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1875A1E" w14:textId="31F931E1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6CEBA3D9" wp14:editId="35E51F94">
                  <wp:extent cx="2095500" cy="1733550"/>
                  <wp:effectExtent l="0" t="0" r="0" b="0"/>
                  <wp:docPr id="77" name="Рисунок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1733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99111C" w14:textId="61173B16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lastRenderedPageBreak/>
              <w:drawing>
                <wp:inline distT="0" distB="0" distL="0" distR="0" wp14:anchorId="26F9B179" wp14:editId="00A1FA98">
                  <wp:extent cx="2419350" cy="2085975"/>
                  <wp:effectExtent l="0" t="0" r="0" b="9525"/>
                  <wp:docPr id="76" name="Рисунок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0" cy="2085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sz w:val="16"/>
                <w:szCs w:val="16"/>
              </w:rPr>
              <w:t xml:space="preserve"> </w:t>
            </w:r>
          </w:p>
          <w:p w14:paraId="2B321B57" w14:textId="38D3B7B6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541A2953" wp14:editId="16E0601B">
                  <wp:extent cx="2457450" cy="2152650"/>
                  <wp:effectExtent l="0" t="0" r="0" b="0"/>
                  <wp:docPr id="75" name="Рисунок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0" cy="2152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sz w:val="16"/>
                <w:szCs w:val="16"/>
              </w:rPr>
              <w:t xml:space="preserve"> </w:t>
            </w: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0AB0421A" wp14:editId="1B6D2745">
                  <wp:extent cx="2428875" cy="1838325"/>
                  <wp:effectExtent l="0" t="0" r="9525" b="9525"/>
                  <wp:docPr id="74" name="Рисунок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875" cy="1838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C4FACFA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ABBA8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21FA05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257E906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19371E8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085AC3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32DB3F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B5EFF9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Шт.</w:t>
            </w:r>
          </w:p>
          <w:p w14:paraId="067F7E4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1B1A9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ED8F02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3829A7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46D3A1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D59B92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61FF2B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2B02F0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C07F3E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1</w:t>
            </w:r>
          </w:p>
        </w:tc>
      </w:tr>
      <w:tr w:rsidR="0099121C" w:rsidRPr="00221605" w14:paraId="7DA78B6A" w14:textId="77777777" w:rsidTr="0099121C">
        <w:trPr>
          <w:gridAfter w:val="3"/>
          <w:wAfter w:w="9848" w:type="dxa"/>
          <w:trHeight w:val="70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0863FEA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  <w:lastRenderedPageBreak/>
              <w:t>8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EAD4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стол для клиента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97EC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Габаритные размеры: 1200*600*600мм.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660B1A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Столешница из ЛДСП 25мм, RAL 7024 графит</w:t>
            </w:r>
          </w:p>
          <w:p w14:paraId="768BC04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ЛДСП с высокопрочным ламинированным покрытием, устойчивым к механическим повреждениям и кратковременному воздействию агрессивных сред, на всех горизонтальных и вертикальных поверхностях противоударная кромка ПВХ-2 мм.</w:t>
            </w:r>
          </w:p>
          <w:p w14:paraId="6A5BA28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8770D4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Каркас из трубы квадратного сечения 25*25.</w:t>
            </w:r>
          </w:p>
          <w:p w14:paraId="6A46314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Цвет каркаса светло-серый RAL 7047</w:t>
            </w:r>
          </w:p>
          <w:p w14:paraId="21DCE5EE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Имеются ножки опоры М8/20 регулируемые с резьбой (резиновые)</w:t>
            </w:r>
          </w:p>
          <w:p w14:paraId="326DA85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3DFD305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CAF303F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7DABB06" w14:textId="52F3612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color w:val="000000"/>
                <w:sz w:val="16"/>
                <w:szCs w:val="16"/>
              </w:rPr>
              <w:drawing>
                <wp:inline distT="0" distB="0" distL="0" distR="0" wp14:anchorId="26E496F8" wp14:editId="78E060ED">
                  <wp:extent cx="2019300" cy="1066800"/>
                  <wp:effectExtent l="0" t="0" r="0" b="0"/>
                  <wp:docPr id="73" name="Рисунок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45C2B9" w14:textId="520D9578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2A80726D" wp14:editId="4273082E">
                  <wp:extent cx="2428875" cy="1571625"/>
                  <wp:effectExtent l="0" t="0" r="9525" b="9525"/>
                  <wp:docPr id="72" name="Рисунок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875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C227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BD3721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9CDD3F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849C09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06E1F2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Шт.</w:t>
            </w:r>
          </w:p>
          <w:p w14:paraId="6BACBFE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D4BD4D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32268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BFD201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8C5401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2</w:t>
            </w:r>
          </w:p>
        </w:tc>
      </w:tr>
      <w:tr w:rsidR="0099121C" w:rsidRPr="00221605" w14:paraId="13C67694" w14:textId="77777777" w:rsidTr="0099121C">
        <w:trPr>
          <w:gridAfter w:val="3"/>
          <w:wAfter w:w="9848" w:type="dxa"/>
          <w:trHeight w:val="70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F9C5294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  <w:t>9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8AEF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Тумба под МФУ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FDF4BC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Габаритные размеры: 500*500*600мм.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2751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Тумба из ЛДСП 16мм, цвет белый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9003,</w:t>
            </w:r>
          </w:p>
          <w:p w14:paraId="4472ADF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ЛДСП с высокопрочным ламинированным покрытием, устойчивым к механическим повреждениям и кратковременному воздействию агрессивных сред, на всех горизонтальных и вертикальных поверхностях противоударная кромка ПВХ-2 мм.</w:t>
            </w:r>
          </w:p>
          <w:p w14:paraId="7E881EC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71116BA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Одна дверь, за дверью полка.</w:t>
            </w:r>
          </w:p>
          <w:p w14:paraId="75A1A905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Опоры регулируемые высотой 30мм.</w:t>
            </w:r>
          </w:p>
          <w:p w14:paraId="55DE21A5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Ручка скоба , 96мм, матовый хром.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5BDA875" w14:textId="2E6CA43A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color w:val="000000"/>
                <w:sz w:val="16"/>
                <w:szCs w:val="16"/>
              </w:rPr>
              <w:drawing>
                <wp:inline distT="0" distB="0" distL="0" distR="0" wp14:anchorId="1CB27A45" wp14:editId="71CBB1B0">
                  <wp:extent cx="1200150" cy="1495425"/>
                  <wp:effectExtent l="0" t="0" r="0" b="9525"/>
                  <wp:docPr id="71" name="Рисунок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149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noProof/>
                <w:color w:val="000000"/>
                <w:sz w:val="16"/>
                <w:szCs w:val="16"/>
              </w:rPr>
              <w:drawing>
                <wp:inline distT="0" distB="0" distL="0" distR="0" wp14:anchorId="0609652A" wp14:editId="436E6C91">
                  <wp:extent cx="1314450" cy="1152525"/>
                  <wp:effectExtent l="0" t="0" r="0" b="9525"/>
                  <wp:docPr id="70" name="Рисунок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F4717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B1975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3084F95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0E1D295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258749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67DDC9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5843984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C9F3A5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38D2C8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9F362C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922788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A762736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Шт.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CB127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691376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C064248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72986E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F29B924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EB076C5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2C90B2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2</w:t>
            </w:r>
          </w:p>
        </w:tc>
      </w:tr>
      <w:tr w:rsidR="0099121C" w:rsidRPr="00221605" w14:paraId="4FB627DB" w14:textId="77777777" w:rsidTr="0099121C">
        <w:trPr>
          <w:gridAfter w:val="3"/>
          <w:wAfter w:w="9848" w:type="dxa"/>
          <w:trHeight w:val="70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FBFC80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  <w:lastRenderedPageBreak/>
              <w:t>10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8D011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Шкаф для документов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2DFC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Габаритные размеры (Ш*Г*В):</w:t>
            </w:r>
          </w:p>
          <w:p w14:paraId="6C4F0F88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800х350х800мм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3D07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Корпус шкафа из ЛДСП  25мм, цвет белый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9003,</w:t>
            </w:r>
          </w:p>
          <w:p w14:paraId="03321D76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ЛДСП с высокопрочным ламинированным покрытием, устойчивым к механическим повреждениям и кратковременному воздействию агрессивных сред, на всех горизонтальных и вертикальных поверхностях противоударная кромка ПВХ-2 мм.</w:t>
            </w:r>
          </w:p>
          <w:p w14:paraId="34A0E75F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BD90780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Двери и полки  ЛДСП 16мм , цвет белый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9003, Задняя стенка из ЛДВП белый в паз.</w:t>
            </w:r>
          </w:p>
          <w:p w14:paraId="700177C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Двери раздвижные с врезными ручками не менее d-50,матовый хром.</w:t>
            </w:r>
          </w:p>
          <w:p w14:paraId="035C71E0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Наличие замка.</w:t>
            </w:r>
          </w:p>
          <w:p w14:paraId="0C893F9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Внутри шкафа одна полка.</w:t>
            </w:r>
          </w:p>
          <w:p w14:paraId="0858896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Регулируемые опоры высотой 30мм.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79CD5B7" w14:textId="400A82DB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317AA34C" wp14:editId="2BE66056">
                  <wp:extent cx="1695450" cy="1666875"/>
                  <wp:effectExtent l="0" t="0" r="0" b="9525"/>
                  <wp:docPr id="69" name="Рисунок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166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BFB362" w14:textId="78E7F233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48D76670" wp14:editId="4AB41073">
                  <wp:extent cx="1314450" cy="1323975"/>
                  <wp:effectExtent l="0" t="0" r="0" b="9525"/>
                  <wp:docPr id="68" name="Рисунок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191A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Шт.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4D0EA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2</w:t>
            </w:r>
          </w:p>
        </w:tc>
      </w:tr>
      <w:tr w:rsidR="0099121C" w:rsidRPr="00221605" w14:paraId="57770592" w14:textId="77777777" w:rsidTr="0099121C">
        <w:trPr>
          <w:gridAfter w:val="3"/>
          <w:wAfter w:w="9848" w:type="dxa"/>
          <w:trHeight w:val="70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A23D82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  <w:t>1</w:t>
            </w: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  <w:t>1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26F5C0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Кашпо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AEB47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Габаритные размеры (Ш*Г*В):</w:t>
            </w:r>
          </w:p>
          <w:p w14:paraId="224D504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400*400*600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B0CBB76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Корпус ЛДСП 16-25мм,  бетон чикаго светлый, NCS S 1500-N. </w:t>
            </w:r>
          </w:p>
          <w:p w14:paraId="02805C4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ЛДСП с высокопрочным ламинированным покрытием, устойчивым к механическим повреждениям и кратковременному воздействию агрессивных сред, на всех горизонтальных и вертикальных поверхностях противоударная кромка ПВХ-2 мм.</w:t>
            </w:r>
          </w:p>
          <w:p w14:paraId="11611BC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Имеются регулируемые опоры М8/20</w:t>
            </w:r>
          </w:p>
          <w:p w14:paraId="5572C701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F4966E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Внутри кашпо размещена полка из ЛДСП в тон корпуса с искусственными растениями замиокулькас высотой 60-70см, в техническом горшке, в кол-ве 4-5шт.(кол-во уточнить с моделью), на дне засыпана мраморная крошка фракцией 20-30мм , цвет: белый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9003, покрывающий поверхность. </w:t>
            </w:r>
          </w:p>
          <w:p w14:paraId="2DFE6BB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4770840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5843EA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D63E6AE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C957787" w14:textId="0FC5D29B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eastAsia="DengXian"/>
                <w:noProof/>
              </w:rPr>
              <w:drawing>
                <wp:anchor distT="0" distB="0" distL="114300" distR="114300" simplePos="0" relativeHeight="251663360" behindDoc="0" locked="0" layoutInCell="1" allowOverlap="1" wp14:anchorId="01C19121" wp14:editId="45ACC31C">
                  <wp:simplePos x="0" y="0"/>
                  <wp:positionH relativeFrom="column">
                    <wp:posOffset>867410</wp:posOffset>
                  </wp:positionH>
                  <wp:positionV relativeFrom="paragraph">
                    <wp:posOffset>158115</wp:posOffset>
                  </wp:positionV>
                  <wp:extent cx="1255395" cy="1714500"/>
                  <wp:effectExtent l="0" t="0" r="1905" b="0"/>
                  <wp:wrapNone/>
                  <wp:docPr id="96" name="Рисунок 96" descr="cid:881c8647-c02c-4e15-a126-aad9c1098e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cid:881c8647-c02c-4e15-a126-aad9c1098e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r:link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5395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0A81A9A3" wp14:editId="5410AB9A">
                  <wp:extent cx="857250" cy="1285875"/>
                  <wp:effectExtent l="0" t="0" r="0" b="9525"/>
                  <wp:docPr id="67" name="Рисунок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1285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D17597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3D0524B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9F1F13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1BEDEDC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27873A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1F92C9F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F31CBF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6BAF68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Шт.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35046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3</w:t>
            </w:r>
          </w:p>
        </w:tc>
      </w:tr>
    </w:tbl>
    <w:p w14:paraId="321C2EF3" w14:textId="332D3816" w:rsidR="00FE559C" w:rsidRDefault="00FE559C" w:rsidP="00FE559C">
      <w:pPr>
        <w:widowControl/>
        <w:tabs>
          <w:tab w:val="left" w:pos="360"/>
        </w:tabs>
        <w:autoSpaceDE/>
        <w:autoSpaceDN/>
        <w:adjustRightInd/>
        <w:ind w:right="480"/>
        <w:rPr>
          <w:rFonts w:ascii="Tahoma" w:eastAsia="DengXian" w:hAnsi="Tahoma" w:cs="Tahoma"/>
          <w:b/>
          <w:bCs/>
          <w:color w:val="000000"/>
        </w:rPr>
      </w:pPr>
    </w:p>
    <w:p w14:paraId="31485B4E" w14:textId="77777777" w:rsidR="00221605" w:rsidRPr="00221605" w:rsidRDefault="00221605" w:rsidP="00221605">
      <w:pPr>
        <w:widowControl/>
        <w:rPr>
          <w:rFonts w:ascii="Tahoma" w:eastAsia="Times New Roman" w:hAnsi="Tahoma" w:cs="Tahoma"/>
          <w:iCs/>
          <w:lang w:eastAsia="en-US"/>
        </w:rPr>
      </w:pPr>
      <w:r w:rsidRPr="00221605">
        <w:rPr>
          <w:rFonts w:ascii="Tahoma" w:eastAsia="Times New Roman" w:hAnsi="Tahoma" w:cs="Tahoma"/>
          <w:b/>
          <w:iCs/>
          <w:lang w:eastAsia="en-US"/>
        </w:rPr>
        <w:t>Адрес доставки и сборки мебели:</w:t>
      </w:r>
      <w:r w:rsidRPr="00221605">
        <w:rPr>
          <w:rFonts w:ascii="Tahoma" w:eastAsia="Times New Roman" w:hAnsi="Tahoma" w:cs="Tahoma"/>
          <w:iCs/>
          <w:lang w:eastAsia="en-US"/>
        </w:rPr>
        <w:t xml:space="preserve"> </w:t>
      </w:r>
      <w:r w:rsidRPr="00221605">
        <w:rPr>
          <w:rFonts w:ascii="Tahoma" w:eastAsia="Times New Roman" w:hAnsi="Tahoma" w:cs="Tahoma"/>
          <w:bCs/>
          <w:iCs/>
          <w:color w:val="000000"/>
          <w:lang w:eastAsia="en-US"/>
        </w:rPr>
        <w:t>г. Сыктывкар, ул. Первомайская д.70</w:t>
      </w:r>
    </w:p>
    <w:p w14:paraId="68CD6B2C" w14:textId="77777777" w:rsidR="00221605" w:rsidRDefault="00221605" w:rsidP="00FE559C">
      <w:pPr>
        <w:widowControl/>
        <w:tabs>
          <w:tab w:val="left" w:pos="360"/>
        </w:tabs>
        <w:autoSpaceDE/>
        <w:autoSpaceDN/>
        <w:adjustRightInd/>
        <w:ind w:right="480"/>
        <w:rPr>
          <w:rFonts w:ascii="Tahoma" w:eastAsia="DengXian" w:hAnsi="Tahoma" w:cs="Tahoma"/>
          <w:b/>
          <w:bCs/>
          <w:color w:val="000000"/>
        </w:rPr>
      </w:pPr>
    </w:p>
    <w:p w14:paraId="40456F30" w14:textId="77777777" w:rsidR="00FE559C" w:rsidRPr="00DB39BF" w:rsidRDefault="00FE559C" w:rsidP="00FE559C">
      <w:pPr>
        <w:widowControl/>
        <w:tabs>
          <w:tab w:val="left" w:pos="360"/>
        </w:tabs>
        <w:autoSpaceDE/>
        <w:autoSpaceDN/>
        <w:adjustRightInd/>
        <w:ind w:right="480"/>
        <w:rPr>
          <w:rFonts w:ascii="Tahoma" w:eastAsia="Times New Roman" w:hAnsi="Tahoma" w:cs="Tahoma"/>
          <w:b/>
          <w:bCs/>
          <w:color w:val="000000"/>
        </w:rPr>
      </w:pPr>
    </w:p>
    <w:p w14:paraId="2A141153" w14:textId="77777777" w:rsidR="00DB39BF" w:rsidRDefault="00DB39BF" w:rsidP="00DB39BF">
      <w:pPr>
        <w:widowControl/>
        <w:tabs>
          <w:tab w:val="left" w:pos="360"/>
        </w:tabs>
        <w:autoSpaceDE/>
        <w:autoSpaceDN/>
        <w:adjustRightInd/>
        <w:ind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6D90BDA3" w14:textId="77777777" w:rsidR="00DB39BF" w:rsidRPr="00DB39BF" w:rsidRDefault="00DB39BF" w:rsidP="00DB39BF">
      <w:pPr>
        <w:widowControl/>
        <w:tabs>
          <w:tab w:val="left" w:pos="360"/>
        </w:tabs>
        <w:autoSpaceDE/>
        <w:autoSpaceDN/>
        <w:adjustRightInd/>
        <w:ind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6C956F6E" w14:textId="77777777" w:rsidR="00DB39BF" w:rsidRDefault="00DB39BF" w:rsidP="00DB39BF">
      <w:pPr>
        <w:pStyle w:val="a6"/>
        <w:widowControl/>
        <w:tabs>
          <w:tab w:val="left" w:pos="360"/>
        </w:tabs>
        <w:autoSpaceDE/>
        <w:autoSpaceDN/>
        <w:adjustRightInd/>
        <w:ind w:left="132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54945A38" w14:textId="747B5812" w:rsidR="00DB39BF" w:rsidRPr="00DB39BF" w:rsidRDefault="00DB39BF" w:rsidP="00DB39BF">
      <w:pPr>
        <w:widowControl/>
        <w:tabs>
          <w:tab w:val="left" w:pos="360"/>
        </w:tabs>
        <w:autoSpaceDE/>
        <w:autoSpaceDN/>
        <w:adjustRightInd/>
        <w:ind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25ADB615" w14:textId="77777777" w:rsidR="00DB39BF" w:rsidRDefault="00DB39BF"/>
    <w:sectPr w:rsidR="00DB39BF" w:rsidSect="00DB39BF">
      <w:pgSz w:w="16838" w:h="11906" w:orient="landscape"/>
      <w:pgMar w:top="851" w:right="962" w:bottom="56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7F65C27" w14:textId="77777777" w:rsidR="003908C6" w:rsidRDefault="003908C6" w:rsidP="00EA2B83">
      <w:r>
        <w:separator/>
      </w:r>
    </w:p>
  </w:endnote>
  <w:endnote w:type="continuationSeparator" w:id="0">
    <w:p w14:paraId="1C47F3CA" w14:textId="77777777" w:rsidR="003908C6" w:rsidRDefault="003908C6" w:rsidP="00EA2B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">
    <w:altName w:val="等线"/>
    <w:panose1 w:val="02010600030101010101"/>
    <w:charset w:val="86"/>
    <w:family w:val="modern"/>
    <w:pitch w:val="fixed"/>
    <w:sig w:usb0="00000003" w:usb1="080E0000" w:usb2="00000010" w:usb3="00000000" w:csb0="00040001" w:csb1="00000000"/>
  </w:font>
  <w:font w:name="DengXian Light">
    <w:altName w:val="µИПЯ Light"/>
    <w:panose1 w:val="00000000000000000000"/>
    <w:charset w:val="86"/>
    <w:family w:val="roman"/>
    <w:notTrueType/>
    <w:pitch w:val="default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1C3B4AB" w14:textId="77777777" w:rsidR="003908C6" w:rsidRDefault="003908C6" w:rsidP="00EA2B83">
      <w:r>
        <w:separator/>
      </w:r>
    </w:p>
  </w:footnote>
  <w:footnote w:type="continuationSeparator" w:id="0">
    <w:p w14:paraId="29465130" w14:textId="77777777" w:rsidR="003908C6" w:rsidRDefault="003908C6" w:rsidP="00EA2B8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6D2554"/>
    <w:multiLevelType w:val="hybridMultilevel"/>
    <w:tmpl w:val="C5C244E4"/>
    <w:lvl w:ilvl="0" w:tplc="045CB0F2">
      <w:start w:val="1"/>
      <w:numFmt w:val="decimal"/>
      <w:lvlText w:val="%1."/>
      <w:lvlJc w:val="left"/>
      <w:pPr>
        <w:ind w:left="870" w:hanging="51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E94A53"/>
    <w:multiLevelType w:val="hybridMultilevel"/>
    <w:tmpl w:val="F01C15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6314C3"/>
    <w:multiLevelType w:val="hybridMultilevel"/>
    <w:tmpl w:val="EBC8D6B0"/>
    <w:lvl w:ilvl="0" w:tplc="C6C03F7E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40212B"/>
    <w:multiLevelType w:val="hybridMultilevel"/>
    <w:tmpl w:val="BC8CBEFA"/>
    <w:lvl w:ilvl="0" w:tplc="34F61652">
      <w:start w:val="1"/>
      <w:numFmt w:val="upperRoman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18"/>
        <w:szCs w:val="1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500563C"/>
    <w:multiLevelType w:val="hybridMultilevel"/>
    <w:tmpl w:val="DACEB820"/>
    <w:lvl w:ilvl="0" w:tplc="87F2EB84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ind w:left="6720" w:hanging="180"/>
      </w:pPr>
    </w:lvl>
  </w:abstractNum>
  <w:abstractNum w:abstractNumId="5" w15:restartNumberingAfterBreak="0">
    <w:nsid w:val="15EA68B0"/>
    <w:multiLevelType w:val="hybridMultilevel"/>
    <w:tmpl w:val="BC6ABB6E"/>
    <w:lvl w:ilvl="0" w:tplc="318ACE74">
      <w:start w:val="1"/>
      <w:numFmt w:val="decimal"/>
      <w:lvlText w:val="%1."/>
      <w:lvlJc w:val="left"/>
      <w:pPr>
        <w:tabs>
          <w:tab w:val="num" w:pos="1050"/>
        </w:tabs>
        <w:ind w:left="1050" w:hanging="63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6" w15:restartNumberingAfterBreak="0">
    <w:nsid w:val="17D875CA"/>
    <w:multiLevelType w:val="hybridMultilevel"/>
    <w:tmpl w:val="FFE6B102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18E6B54"/>
    <w:multiLevelType w:val="hybridMultilevel"/>
    <w:tmpl w:val="84506E00"/>
    <w:lvl w:ilvl="0" w:tplc="0778C420">
      <w:start w:val="3"/>
      <w:numFmt w:val="decimal"/>
      <w:lvlText w:val="%1."/>
      <w:lvlJc w:val="left"/>
      <w:pPr>
        <w:ind w:left="720" w:hanging="360"/>
      </w:pPr>
      <w:rPr>
        <w:rFonts w:eastAsia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8F429D"/>
    <w:multiLevelType w:val="multilevel"/>
    <w:tmpl w:val="8946E630"/>
    <w:lvl w:ilvl="0">
      <w:start w:val="7"/>
      <w:numFmt w:val="decimal"/>
      <w:lvlText w:val="%1."/>
      <w:lvlJc w:val="left"/>
      <w:pPr>
        <w:ind w:left="360" w:hanging="360"/>
      </w:pPr>
      <w:rPr>
        <w:rFonts w:cs="Times New Roman"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cs="Times New Roman" w:hint="default"/>
        <w:b/>
      </w:rPr>
    </w:lvl>
    <w:lvl w:ilvl="2">
      <w:start w:val="1"/>
      <w:numFmt w:val="decimal"/>
      <w:lvlText w:val="%1.%2.%3."/>
      <w:lvlJc w:val="left"/>
      <w:pPr>
        <w:ind w:left="2424" w:hanging="720"/>
      </w:pPr>
      <w:rPr>
        <w:rFonts w:cs="Times New Roman" w:hint="default"/>
        <w:b/>
      </w:rPr>
    </w:lvl>
    <w:lvl w:ilvl="3">
      <w:start w:val="1"/>
      <w:numFmt w:val="decimal"/>
      <w:lvlText w:val="%1.%2.%3.%4."/>
      <w:lvlJc w:val="left"/>
      <w:pPr>
        <w:ind w:left="3636" w:hanging="1080"/>
      </w:pPr>
      <w:rPr>
        <w:rFonts w:cs="Times New Roman" w:hint="default"/>
        <w:b/>
      </w:rPr>
    </w:lvl>
    <w:lvl w:ilvl="4">
      <w:start w:val="1"/>
      <w:numFmt w:val="decimal"/>
      <w:lvlText w:val="%1.%2.%3.%4.%5."/>
      <w:lvlJc w:val="left"/>
      <w:pPr>
        <w:ind w:left="4488" w:hanging="1080"/>
      </w:pPr>
      <w:rPr>
        <w:rFonts w:cs="Times New Roman" w:hint="default"/>
        <w:b/>
      </w:rPr>
    </w:lvl>
    <w:lvl w:ilvl="5">
      <w:start w:val="1"/>
      <w:numFmt w:val="decimal"/>
      <w:lvlText w:val="%1.%2.%3.%4.%5.%6."/>
      <w:lvlJc w:val="left"/>
      <w:pPr>
        <w:ind w:left="5700" w:hanging="1440"/>
      </w:pPr>
      <w:rPr>
        <w:rFonts w:cs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6912" w:hanging="1800"/>
      </w:pPr>
      <w:rPr>
        <w:rFonts w:cs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7764" w:hanging="1800"/>
      </w:pPr>
      <w:rPr>
        <w:rFonts w:cs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8976" w:hanging="2160"/>
      </w:pPr>
      <w:rPr>
        <w:rFonts w:cs="Times New Roman" w:hint="default"/>
        <w:b/>
      </w:rPr>
    </w:lvl>
  </w:abstractNum>
  <w:abstractNum w:abstractNumId="9" w15:restartNumberingAfterBreak="0">
    <w:nsid w:val="26930726"/>
    <w:multiLevelType w:val="hybridMultilevel"/>
    <w:tmpl w:val="10A85B38"/>
    <w:lvl w:ilvl="0" w:tplc="0B4A52F6">
      <w:start w:val="3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1862787"/>
    <w:multiLevelType w:val="multilevel"/>
    <w:tmpl w:val="90AC892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</w:rPr>
    </w:lvl>
    <w:lvl w:ilvl="1">
      <w:start w:val="1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hint="default"/>
      </w:rPr>
    </w:lvl>
  </w:abstractNum>
  <w:abstractNum w:abstractNumId="11" w15:restartNumberingAfterBreak="0">
    <w:nsid w:val="32A34FC5"/>
    <w:multiLevelType w:val="hybridMultilevel"/>
    <w:tmpl w:val="19008D26"/>
    <w:lvl w:ilvl="0" w:tplc="8AA8B0EC">
      <w:start w:val="5"/>
      <w:numFmt w:val="decimal"/>
      <w:lvlText w:val="%1)"/>
      <w:lvlJc w:val="left"/>
      <w:pPr>
        <w:tabs>
          <w:tab w:val="num" w:pos="941"/>
        </w:tabs>
        <w:ind w:left="941" w:hanging="7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3CB2B1F"/>
    <w:multiLevelType w:val="singleLevel"/>
    <w:tmpl w:val="7010A722"/>
    <w:lvl w:ilvl="0">
      <w:start w:val="9"/>
      <w:numFmt w:val="decimal"/>
      <w:lvlText w:val="%1."/>
      <w:legacy w:legacy="1" w:legacySpace="0" w:legacyIndent="360"/>
      <w:lvlJc w:val="left"/>
      <w:rPr>
        <w:rFonts w:ascii="Arial" w:hAnsi="Arial" w:cs="Arial" w:hint="default"/>
      </w:rPr>
    </w:lvl>
  </w:abstractNum>
  <w:abstractNum w:abstractNumId="13" w15:restartNumberingAfterBreak="0">
    <w:nsid w:val="39BF1420"/>
    <w:multiLevelType w:val="hybridMultilevel"/>
    <w:tmpl w:val="3A3437E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DA77A2F"/>
    <w:multiLevelType w:val="hybridMultilevel"/>
    <w:tmpl w:val="A73AEDAE"/>
    <w:lvl w:ilvl="0" w:tplc="8AA8B0EC">
      <w:start w:val="5"/>
      <w:numFmt w:val="decimal"/>
      <w:lvlText w:val="%1)"/>
      <w:lvlJc w:val="left"/>
      <w:pPr>
        <w:tabs>
          <w:tab w:val="num" w:pos="941"/>
        </w:tabs>
        <w:ind w:left="941" w:hanging="780"/>
      </w:pPr>
      <w:rPr>
        <w:rFonts w:hint="default"/>
      </w:rPr>
    </w:lvl>
    <w:lvl w:ilvl="1" w:tplc="8E0608AE">
      <w:start w:val="2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961"/>
        </w:tabs>
        <w:ind w:left="19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81"/>
        </w:tabs>
        <w:ind w:left="26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01"/>
        </w:tabs>
        <w:ind w:left="34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21"/>
        </w:tabs>
        <w:ind w:left="41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41"/>
        </w:tabs>
        <w:ind w:left="48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61"/>
        </w:tabs>
        <w:ind w:left="55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81"/>
        </w:tabs>
        <w:ind w:left="6281" w:hanging="180"/>
      </w:pPr>
    </w:lvl>
  </w:abstractNum>
  <w:abstractNum w:abstractNumId="15" w15:restartNumberingAfterBreak="0">
    <w:nsid w:val="46A143E9"/>
    <w:multiLevelType w:val="hybridMultilevel"/>
    <w:tmpl w:val="3BC8D57E"/>
    <w:lvl w:ilvl="0" w:tplc="FD3EDD6C">
      <w:start w:val="3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78A395C"/>
    <w:multiLevelType w:val="multilevel"/>
    <w:tmpl w:val="8E6C6CFE"/>
    <w:lvl w:ilvl="0">
      <w:start w:val="1"/>
      <w:numFmt w:val="decimal"/>
      <w:pStyle w:val="1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1314"/>
        </w:tabs>
        <w:ind w:left="1314" w:hanging="1134"/>
      </w:pPr>
      <w:rPr>
        <w:rFonts w:hint="default"/>
      </w:rPr>
    </w:lvl>
    <w:lvl w:ilvl="2">
      <w:start w:val="1"/>
      <w:numFmt w:val="decimal"/>
      <w:pStyle w:val="a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</w:rPr>
    </w:lvl>
    <w:lvl w:ilvl="3">
      <w:start w:val="1"/>
      <w:numFmt w:val="decimal"/>
      <w:pStyle w:val="a0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</w:rPr>
    </w:lvl>
    <w:lvl w:ilvl="4">
      <w:start w:val="1"/>
      <w:numFmt w:val="lowerLetter"/>
      <w:pStyle w:val="a1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17" w15:restartNumberingAfterBreak="0">
    <w:nsid w:val="4B6B0504"/>
    <w:multiLevelType w:val="hybridMultilevel"/>
    <w:tmpl w:val="0096E192"/>
    <w:lvl w:ilvl="0" w:tplc="604498F6">
      <w:start w:val="1"/>
      <w:numFmt w:val="decimal"/>
      <w:lvlText w:val="%1."/>
      <w:lvlJc w:val="left"/>
      <w:pPr>
        <w:ind w:left="360" w:hanging="360"/>
      </w:pPr>
      <w:rPr>
        <w:rFonts w:ascii="Tahoma" w:hAnsi="Tahoma" w:cs="Tahoma" w:hint="default"/>
        <w:b w:val="0"/>
        <w:sz w:val="18"/>
        <w:szCs w:val="18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CB9169D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283"/>
        </w:tabs>
        <w:ind w:left="1283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9" w15:restartNumberingAfterBreak="0">
    <w:nsid w:val="51626967"/>
    <w:multiLevelType w:val="hybridMultilevel"/>
    <w:tmpl w:val="B07058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31F5A98"/>
    <w:multiLevelType w:val="singleLevel"/>
    <w:tmpl w:val="7010A722"/>
    <w:lvl w:ilvl="0">
      <w:start w:val="9"/>
      <w:numFmt w:val="decimal"/>
      <w:lvlText w:val="%1."/>
      <w:legacy w:legacy="1" w:legacySpace="0" w:legacyIndent="360"/>
      <w:lvlJc w:val="left"/>
      <w:rPr>
        <w:rFonts w:ascii="Arial" w:hAnsi="Arial" w:cs="Arial" w:hint="default"/>
      </w:rPr>
    </w:lvl>
  </w:abstractNum>
  <w:abstractNum w:abstractNumId="21" w15:restartNumberingAfterBreak="0">
    <w:nsid w:val="67504740"/>
    <w:multiLevelType w:val="multilevel"/>
    <w:tmpl w:val="F06043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3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0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84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080" w:hanging="1800"/>
      </w:pPr>
      <w:rPr>
        <w:rFonts w:hint="default"/>
      </w:rPr>
    </w:lvl>
  </w:abstractNum>
  <w:abstractNum w:abstractNumId="22" w15:restartNumberingAfterBreak="0">
    <w:nsid w:val="697F7287"/>
    <w:multiLevelType w:val="singleLevel"/>
    <w:tmpl w:val="7010A722"/>
    <w:lvl w:ilvl="0">
      <w:start w:val="9"/>
      <w:numFmt w:val="decimal"/>
      <w:lvlText w:val="%1."/>
      <w:legacy w:legacy="1" w:legacySpace="0" w:legacyIndent="360"/>
      <w:lvlJc w:val="left"/>
      <w:rPr>
        <w:rFonts w:ascii="Arial" w:hAnsi="Arial" w:cs="Arial" w:hint="default"/>
      </w:rPr>
    </w:lvl>
  </w:abstractNum>
  <w:abstractNum w:abstractNumId="23" w15:restartNumberingAfterBreak="0">
    <w:nsid w:val="704D01BD"/>
    <w:multiLevelType w:val="multilevel"/>
    <w:tmpl w:val="9D4879D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hint="default"/>
      </w:rPr>
    </w:lvl>
  </w:abstractNum>
  <w:abstractNum w:abstractNumId="24" w15:restartNumberingAfterBreak="0">
    <w:nsid w:val="7A8F1056"/>
    <w:multiLevelType w:val="hybridMultilevel"/>
    <w:tmpl w:val="E60856FA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A9455EA"/>
    <w:multiLevelType w:val="hybridMultilevel"/>
    <w:tmpl w:val="A0463C30"/>
    <w:lvl w:ilvl="0" w:tplc="66BE0BF8">
      <w:start w:val="2"/>
      <w:numFmt w:val="decimal"/>
      <w:lvlText w:val="%1."/>
      <w:lvlJc w:val="left"/>
      <w:pPr>
        <w:ind w:left="360" w:hanging="360"/>
      </w:pPr>
      <w:rPr>
        <w:rFonts w:eastAsia="Times New Roman" w:cs="Times New Roman" w:hint="default"/>
        <w:b w:val="0"/>
        <w:i w:val="0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E3174E8"/>
    <w:multiLevelType w:val="hybridMultilevel"/>
    <w:tmpl w:val="FDF0A202"/>
    <w:lvl w:ilvl="0" w:tplc="DF52D50E">
      <w:start w:val="1"/>
      <w:numFmt w:val="decimal"/>
      <w:lvlText w:val="%1."/>
      <w:lvlJc w:val="left"/>
      <w:pPr>
        <w:ind w:left="720" w:hanging="360"/>
      </w:pPr>
      <w:rPr>
        <w:rFonts w:eastAsiaTheme="minorEastAsia" w:cs="Times New Roman"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 w15:restartNumberingAfterBreak="0">
    <w:nsid w:val="7F3D1E39"/>
    <w:multiLevelType w:val="singleLevel"/>
    <w:tmpl w:val="32FC7298"/>
    <w:lvl w:ilvl="0">
      <w:start w:val="1"/>
      <w:numFmt w:val="decimal"/>
      <w:lvlText w:val="%1."/>
      <w:legacy w:legacy="1" w:legacySpace="0" w:legacyIndent="360"/>
      <w:lvlJc w:val="left"/>
      <w:rPr>
        <w:rFonts w:ascii="Arial" w:hAnsi="Arial" w:cs="Arial" w:hint="default"/>
      </w:rPr>
    </w:lvl>
  </w:abstractNum>
  <w:num w:numId="1">
    <w:abstractNumId w:val="27"/>
  </w:num>
  <w:num w:numId="2">
    <w:abstractNumId w:val="20"/>
  </w:num>
  <w:num w:numId="3">
    <w:abstractNumId w:val="25"/>
  </w:num>
  <w:num w:numId="4">
    <w:abstractNumId w:val="23"/>
  </w:num>
  <w:num w:numId="5">
    <w:abstractNumId w:val="0"/>
  </w:num>
  <w:num w:numId="6">
    <w:abstractNumId w:val="14"/>
  </w:num>
  <w:num w:numId="7">
    <w:abstractNumId w:val="22"/>
  </w:num>
  <w:num w:numId="8">
    <w:abstractNumId w:val="11"/>
  </w:num>
  <w:num w:numId="9">
    <w:abstractNumId w:val="12"/>
  </w:num>
  <w:num w:numId="10">
    <w:abstractNumId w:val="3"/>
  </w:num>
  <w:num w:numId="11">
    <w:abstractNumId w:val="16"/>
  </w:num>
  <w:num w:numId="12">
    <w:abstractNumId w:val="17"/>
  </w:num>
  <w:num w:numId="13">
    <w:abstractNumId w:val="9"/>
  </w:num>
  <w:num w:numId="14">
    <w:abstractNumId w:val="1"/>
  </w:num>
  <w:num w:numId="15">
    <w:abstractNumId w:val="7"/>
  </w:num>
  <w:num w:numId="16">
    <w:abstractNumId w:val="6"/>
  </w:num>
  <w:num w:numId="17">
    <w:abstractNumId w:val="24"/>
  </w:num>
  <w:num w:numId="18">
    <w:abstractNumId w:val="13"/>
  </w:num>
  <w:num w:numId="19">
    <w:abstractNumId w:val="15"/>
  </w:num>
  <w:num w:numId="20">
    <w:abstractNumId w:val="21"/>
  </w:num>
  <w:num w:numId="21">
    <w:abstractNumId w:val="18"/>
  </w:num>
  <w:num w:numId="22">
    <w:abstractNumId w:val="16"/>
  </w:num>
  <w:num w:numId="23">
    <w:abstractNumId w:val="5"/>
  </w:num>
  <w:num w:numId="24">
    <w:abstractNumId w:val="4"/>
  </w:num>
  <w:num w:numId="25">
    <w:abstractNumId w:val="10"/>
  </w:num>
  <w:num w:numId="26">
    <w:abstractNumId w:val="2"/>
  </w:num>
  <w:num w:numId="27">
    <w:abstractNumId w:val="26"/>
  </w:num>
  <w:num w:numId="28">
    <w:abstractNumId w:val="8"/>
  </w:num>
  <w:num w:numId="29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8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2BE1"/>
    <w:rsid w:val="000151DC"/>
    <w:rsid w:val="00073D8A"/>
    <w:rsid w:val="0007412E"/>
    <w:rsid w:val="000A51D3"/>
    <w:rsid w:val="000A6D8F"/>
    <w:rsid w:val="000B78F7"/>
    <w:rsid w:val="000D03C3"/>
    <w:rsid w:val="00113D25"/>
    <w:rsid w:val="00141345"/>
    <w:rsid w:val="001426DA"/>
    <w:rsid w:val="0015585C"/>
    <w:rsid w:val="00155B8D"/>
    <w:rsid w:val="0016180E"/>
    <w:rsid w:val="00183CDB"/>
    <w:rsid w:val="001A4871"/>
    <w:rsid w:val="001A576B"/>
    <w:rsid w:val="001B13EA"/>
    <w:rsid w:val="001C3907"/>
    <w:rsid w:val="001D6E9A"/>
    <w:rsid w:val="001D740C"/>
    <w:rsid w:val="00221605"/>
    <w:rsid w:val="00222140"/>
    <w:rsid w:val="00226B80"/>
    <w:rsid w:val="002420BB"/>
    <w:rsid w:val="002426B7"/>
    <w:rsid w:val="00266D65"/>
    <w:rsid w:val="00287740"/>
    <w:rsid w:val="00291CA8"/>
    <w:rsid w:val="00293097"/>
    <w:rsid w:val="00294720"/>
    <w:rsid w:val="002B77D0"/>
    <w:rsid w:val="002C7979"/>
    <w:rsid w:val="002D42BE"/>
    <w:rsid w:val="002F2811"/>
    <w:rsid w:val="00300448"/>
    <w:rsid w:val="003744FB"/>
    <w:rsid w:val="003908C6"/>
    <w:rsid w:val="003A4139"/>
    <w:rsid w:val="003C5A7A"/>
    <w:rsid w:val="003E7CB4"/>
    <w:rsid w:val="004031B0"/>
    <w:rsid w:val="004031D0"/>
    <w:rsid w:val="004034AA"/>
    <w:rsid w:val="004245EF"/>
    <w:rsid w:val="0042524D"/>
    <w:rsid w:val="00464ED8"/>
    <w:rsid w:val="00471817"/>
    <w:rsid w:val="0048213D"/>
    <w:rsid w:val="004A2883"/>
    <w:rsid w:val="004B60BE"/>
    <w:rsid w:val="0050115B"/>
    <w:rsid w:val="0050367E"/>
    <w:rsid w:val="00517E03"/>
    <w:rsid w:val="005320F4"/>
    <w:rsid w:val="00541923"/>
    <w:rsid w:val="005722B2"/>
    <w:rsid w:val="0058471E"/>
    <w:rsid w:val="00593CF5"/>
    <w:rsid w:val="005B132A"/>
    <w:rsid w:val="005B5D35"/>
    <w:rsid w:val="005C2340"/>
    <w:rsid w:val="00605A29"/>
    <w:rsid w:val="006070C6"/>
    <w:rsid w:val="00612D18"/>
    <w:rsid w:val="0063735A"/>
    <w:rsid w:val="00644B0F"/>
    <w:rsid w:val="00645E8D"/>
    <w:rsid w:val="00650337"/>
    <w:rsid w:val="00687CED"/>
    <w:rsid w:val="006914B8"/>
    <w:rsid w:val="006A11F7"/>
    <w:rsid w:val="006B057F"/>
    <w:rsid w:val="006B6B43"/>
    <w:rsid w:val="006C603C"/>
    <w:rsid w:val="006D0C2A"/>
    <w:rsid w:val="006D0D37"/>
    <w:rsid w:val="006E1D75"/>
    <w:rsid w:val="0074649E"/>
    <w:rsid w:val="00752323"/>
    <w:rsid w:val="00790154"/>
    <w:rsid w:val="007C0DE0"/>
    <w:rsid w:val="007C27F8"/>
    <w:rsid w:val="007C32D8"/>
    <w:rsid w:val="007C33F2"/>
    <w:rsid w:val="007C6A63"/>
    <w:rsid w:val="007C7E0D"/>
    <w:rsid w:val="007D2350"/>
    <w:rsid w:val="007E2B71"/>
    <w:rsid w:val="007E568A"/>
    <w:rsid w:val="007F71CC"/>
    <w:rsid w:val="0082517D"/>
    <w:rsid w:val="00825D63"/>
    <w:rsid w:val="00826D70"/>
    <w:rsid w:val="00843583"/>
    <w:rsid w:val="008767C7"/>
    <w:rsid w:val="008B0D65"/>
    <w:rsid w:val="008C536D"/>
    <w:rsid w:val="008D2AFC"/>
    <w:rsid w:val="008D673C"/>
    <w:rsid w:val="008E01B4"/>
    <w:rsid w:val="008E3808"/>
    <w:rsid w:val="008E76D9"/>
    <w:rsid w:val="008F3C79"/>
    <w:rsid w:val="008F586A"/>
    <w:rsid w:val="00903A36"/>
    <w:rsid w:val="009064CC"/>
    <w:rsid w:val="00910626"/>
    <w:rsid w:val="00916B15"/>
    <w:rsid w:val="00925F8F"/>
    <w:rsid w:val="00926716"/>
    <w:rsid w:val="00933189"/>
    <w:rsid w:val="009473E9"/>
    <w:rsid w:val="0095777E"/>
    <w:rsid w:val="00990C77"/>
    <w:rsid w:val="0099121C"/>
    <w:rsid w:val="009B2435"/>
    <w:rsid w:val="009B7F3F"/>
    <w:rsid w:val="009C1C04"/>
    <w:rsid w:val="009C767E"/>
    <w:rsid w:val="00A03387"/>
    <w:rsid w:val="00A127D7"/>
    <w:rsid w:val="00A1322F"/>
    <w:rsid w:val="00A27BDB"/>
    <w:rsid w:val="00A30124"/>
    <w:rsid w:val="00A3400C"/>
    <w:rsid w:val="00A75AF5"/>
    <w:rsid w:val="00A94CA1"/>
    <w:rsid w:val="00AA43FB"/>
    <w:rsid w:val="00AB77AC"/>
    <w:rsid w:val="00AD262A"/>
    <w:rsid w:val="00AD6414"/>
    <w:rsid w:val="00AE3F44"/>
    <w:rsid w:val="00AE7867"/>
    <w:rsid w:val="00B1180D"/>
    <w:rsid w:val="00B14861"/>
    <w:rsid w:val="00B16EA1"/>
    <w:rsid w:val="00B22D60"/>
    <w:rsid w:val="00B25C3F"/>
    <w:rsid w:val="00B37D59"/>
    <w:rsid w:val="00B51AAA"/>
    <w:rsid w:val="00B5254F"/>
    <w:rsid w:val="00B52C92"/>
    <w:rsid w:val="00B64B87"/>
    <w:rsid w:val="00B8344E"/>
    <w:rsid w:val="00B95D04"/>
    <w:rsid w:val="00BB6741"/>
    <w:rsid w:val="00C020BA"/>
    <w:rsid w:val="00C04B1B"/>
    <w:rsid w:val="00C22F2D"/>
    <w:rsid w:val="00C23FAF"/>
    <w:rsid w:val="00C3175A"/>
    <w:rsid w:val="00C341D3"/>
    <w:rsid w:val="00C35156"/>
    <w:rsid w:val="00C40709"/>
    <w:rsid w:val="00C51418"/>
    <w:rsid w:val="00C574C6"/>
    <w:rsid w:val="00C629D2"/>
    <w:rsid w:val="00C65663"/>
    <w:rsid w:val="00C81F07"/>
    <w:rsid w:val="00C8653E"/>
    <w:rsid w:val="00C95B86"/>
    <w:rsid w:val="00CA0967"/>
    <w:rsid w:val="00CB1A18"/>
    <w:rsid w:val="00CD06C0"/>
    <w:rsid w:val="00CD52AC"/>
    <w:rsid w:val="00CE2782"/>
    <w:rsid w:val="00CF511E"/>
    <w:rsid w:val="00D04892"/>
    <w:rsid w:val="00D17212"/>
    <w:rsid w:val="00D26D99"/>
    <w:rsid w:val="00D37F08"/>
    <w:rsid w:val="00D42BE1"/>
    <w:rsid w:val="00D55934"/>
    <w:rsid w:val="00D612C4"/>
    <w:rsid w:val="00D8523E"/>
    <w:rsid w:val="00D8599D"/>
    <w:rsid w:val="00D865E9"/>
    <w:rsid w:val="00DB261E"/>
    <w:rsid w:val="00DB39BF"/>
    <w:rsid w:val="00DC3702"/>
    <w:rsid w:val="00DC5820"/>
    <w:rsid w:val="00DD11AD"/>
    <w:rsid w:val="00DE18C4"/>
    <w:rsid w:val="00DF0880"/>
    <w:rsid w:val="00E02EE7"/>
    <w:rsid w:val="00E12CB1"/>
    <w:rsid w:val="00E203F5"/>
    <w:rsid w:val="00E20E11"/>
    <w:rsid w:val="00E5330E"/>
    <w:rsid w:val="00E74411"/>
    <w:rsid w:val="00E90413"/>
    <w:rsid w:val="00EA2B83"/>
    <w:rsid w:val="00EB5F02"/>
    <w:rsid w:val="00EB716C"/>
    <w:rsid w:val="00ED5F08"/>
    <w:rsid w:val="00EE035C"/>
    <w:rsid w:val="00F12F74"/>
    <w:rsid w:val="00F17204"/>
    <w:rsid w:val="00F2527F"/>
    <w:rsid w:val="00F35582"/>
    <w:rsid w:val="00F37047"/>
    <w:rsid w:val="00F438B1"/>
    <w:rsid w:val="00F5168D"/>
    <w:rsid w:val="00F62904"/>
    <w:rsid w:val="00F67AD5"/>
    <w:rsid w:val="00F73B51"/>
    <w:rsid w:val="00F80CC7"/>
    <w:rsid w:val="00F8362D"/>
    <w:rsid w:val="00F8573A"/>
    <w:rsid w:val="00FA1A7C"/>
    <w:rsid w:val="00FA5BB3"/>
    <w:rsid w:val="00FB43E3"/>
    <w:rsid w:val="00FB5798"/>
    <w:rsid w:val="00FB58E2"/>
    <w:rsid w:val="00FE090F"/>
    <w:rsid w:val="00FE5335"/>
    <w:rsid w:val="00FE559C"/>
    <w:rsid w:val="00FF3C1B"/>
    <w:rsid w:val="00FF61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7DA76C"/>
  <w15:docId w15:val="{7AEC8DC6-58C5-4E13-AC3C-0A2DCEFBD0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qFormat/>
    <w:rsid w:val="00D42BE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1">
    <w:name w:val="heading 1"/>
    <w:aliases w:val="Заголовок параграфа (1.),111,Section,Section Heading,level2 hdg,Document Header1,H1,Заголовок 1 Знак Знак Знак Знак Знак,Заголовок 1 Знак Знак Знак Знак Знак Знак Знак Знак,Заголовок 1 Знак Знак Знак Знак Знак Знак Знак,Введение...,Б1,Б11,co"/>
    <w:basedOn w:val="a2"/>
    <w:next w:val="a2"/>
    <w:link w:val="10"/>
    <w:qFormat/>
    <w:rsid w:val="00990C77"/>
    <w:pPr>
      <w:keepNext/>
      <w:keepLines/>
      <w:pageBreakBefore/>
      <w:widowControl/>
      <w:numPr>
        <w:numId w:val="11"/>
      </w:numPr>
      <w:suppressAutoHyphens/>
      <w:autoSpaceDE/>
      <w:autoSpaceDN/>
      <w:adjustRightInd/>
      <w:spacing w:before="480" w:after="240"/>
      <w:outlineLvl w:val="0"/>
    </w:pPr>
    <w:rPr>
      <w:rFonts w:eastAsia="Times New Roman" w:cs="Times New Roman"/>
      <w:b/>
      <w:kern w:val="28"/>
      <w:sz w:val="40"/>
    </w:rPr>
  </w:style>
  <w:style w:type="paragraph" w:styleId="2">
    <w:name w:val="heading 2"/>
    <w:aliases w:val="h2,h21,5,Заголовок пункта (1.1),222,Reset numbering,H2,H2 Знак,Заголовок 21,Заголовок 1 + Times New Roman,14 пт,Перед:  0 пт,После:  0 пт Знак,12 пт,После:  0 пт,2,Б2,RTC,iz2,Numbered text 3,HD2,heading 2,Heading 2 Hidden"/>
    <w:basedOn w:val="a2"/>
    <w:next w:val="a2"/>
    <w:link w:val="20"/>
    <w:qFormat/>
    <w:rsid w:val="00990C77"/>
    <w:pPr>
      <w:keepNext/>
      <w:widowControl/>
      <w:numPr>
        <w:ilvl w:val="1"/>
        <w:numId w:val="11"/>
      </w:numPr>
      <w:suppressAutoHyphens/>
      <w:autoSpaceDE/>
      <w:autoSpaceDN/>
      <w:adjustRightInd/>
      <w:spacing w:before="360" w:after="120"/>
      <w:outlineLvl w:val="1"/>
    </w:pPr>
    <w:rPr>
      <w:rFonts w:ascii="Times New Roman" w:eastAsia="Times New Roman" w:hAnsi="Times New Roman" w:cs="Times New Roman"/>
      <w:b/>
      <w:snapToGrid w:val="0"/>
      <w:sz w:val="3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a6">
    <w:name w:val="List Paragraph"/>
    <w:basedOn w:val="a2"/>
    <w:uiPriority w:val="34"/>
    <w:qFormat/>
    <w:rsid w:val="003A4139"/>
    <w:pPr>
      <w:ind w:left="720"/>
      <w:contextualSpacing/>
    </w:pPr>
  </w:style>
  <w:style w:type="table" w:styleId="a7">
    <w:name w:val="Table Grid"/>
    <w:basedOn w:val="a4"/>
    <w:uiPriority w:val="59"/>
    <w:rsid w:val="007C33F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 Spacing"/>
    <w:uiPriority w:val="1"/>
    <w:qFormat/>
    <w:rsid w:val="00A0338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10">
    <w:name w:val="Заголовок 1 Знак"/>
    <w:aliases w:val="Заголовок параграфа (1.) Знак,111 Знак,Section Знак,Section Heading Знак,level2 hdg Знак,Document Header1 Знак,H1 Знак,Заголовок 1 Знак Знак Знак Знак Знак Знак,Заголовок 1 Знак Знак Знак Знак Знак Знак Знак Знак Знак,Введение... Знак"/>
    <w:basedOn w:val="a3"/>
    <w:link w:val="1"/>
    <w:rsid w:val="00990C77"/>
    <w:rPr>
      <w:rFonts w:ascii="Arial" w:eastAsia="Times New Roman" w:hAnsi="Arial" w:cs="Times New Roman"/>
      <w:b/>
      <w:kern w:val="28"/>
      <w:sz w:val="40"/>
      <w:szCs w:val="20"/>
      <w:lang w:eastAsia="ru-RU"/>
    </w:rPr>
  </w:style>
  <w:style w:type="character" w:customStyle="1" w:styleId="20">
    <w:name w:val="Заголовок 2 Знак"/>
    <w:aliases w:val="h2 Знак,h21 Знак,5 Знак,Заголовок пункта (1.1) Знак,222 Знак,Reset numbering Знак,H2 Знак1,H2 Знак Знак,Заголовок 21 Знак,Заголовок 1 + Times New Roman Знак,14 пт Знак,Перед:  0 пт Знак,После:  0 пт Знак Знак,12 пт Знак,2 Знак,Б2 Знак"/>
    <w:basedOn w:val="a3"/>
    <w:link w:val="2"/>
    <w:rsid w:val="00990C77"/>
    <w:rPr>
      <w:rFonts w:ascii="Times New Roman" w:eastAsia="Times New Roman" w:hAnsi="Times New Roman" w:cs="Times New Roman"/>
      <w:b/>
      <w:snapToGrid w:val="0"/>
      <w:sz w:val="32"/>
      <w:szCs w:val="20"/>
      <w:lang w:eastAsia="ru-RU"/>
    </w:rPr>
  </w:style>
  <w:style w:type="paragraph" w:customStyle="1" w:styleId="a">
    <w:name w:val="Пункт"/>
    <w:basedOn w:val="a2"/>
    <w:rsid w:val="00990C77"/>
    <w:pPr>
      <w:widowControl/>
      <w:numPr>
        <w:ilvl w:val="2"/>
        <w:numId w:val="11"/>
      </w:numPr>
      <w:autoSpaceDE/>
      <w:autoSpaceDN/>
      <w:adjustRightInd/>
      <w:spacing w:line="360" w:lineRule="auto"/>
      <w:jc w:val="both"/>
    </w:pPr>
    <w:rPr>
      <w:rFonts w:ascii="Times New Roman" w:eastAsia="Times New Roman" w:hAnsi="Times New Roman" w:cs="Times New Roman"/>
      <w:snapToGrid w:val="0"/>
      <w:sz w:val="28"/>
    </w:rPr>
  </w:style>
  <w:style w:type="paragraph" w:customStyle="1" w:styleId="a0">
    <w:name w:val="Подпункт"/>
    <w:basedOn w:val="a"/>
    <w:rsid w:val="00990C77"/>
    <w:pPr>
      <w:numPr>
        <w:ilvl w:val="3"/>
      </w:numPr>
    </w:pPr>
  </w:style>
  <w:style w:type="paragraph" w:customStyle="1" w:styleId="a1">
    <w:name w:val="Подподпункт"/>
    <w:basedOn w:val="a0"/>
    <w:rsid w:val="00990C77"/>
    <w:pPr>
      <w:numPr>
        <w:ilvl w:val="4"/>
      </w:numPr>
    </w:pPr>
  </w:style>
  <w:style w:type="paragraph" w:styleId="a9">
    <w:name w:val="Document Map"/>
    <w:basedOn w:val="a2"/>
    <w:link w:val="aa"/>
    <w:semiHidden/>
    <w:rsid w:val="00226B80"/>
    <w:pPr>
      <w:widowControl/>
      <w:shd w:val="clear" w:color="auto" w:fill="000080"/>
      <w:autoSpaceDE/>
      <w:autoSpaceDN/>
      <w:adjustRightInd/>
    </w:pPr>
    <w:rPr>
      <w:rFonts w:ascii="Tahoma" w:eastAsia="Times New Roman" w:hAnsi="Tahoma" w:cs="Tahoma"/>
      <w:sz w:val="24"/>
      <w:szCs w:val="24"/>
    </w:rPr>
  </w:style>
  <w:style w:type="character" w:customStyle="1" w:styleId="aa">
    <w:name w:val="Схема документа Знак"/>
    <w:basedOn w:val="a3"/>
    <w:link w:val="a9"/>
    <w:semiHidden/>
    <w:rsid w:val="00226B80"/>
    <w:rPr>
      <w:rFonts w:ascii="Tahoma" w:eastAsia="Times New Roman" w:hAnsi="Tahoma" w:cs="Tahoma"/>
      <w:sz w:val="24"/>
      <w:szCs w:val="24"/>
      <w:shd w:val="clear" w:color="auto" w:fill="000080"/>
      <w:lang w:eastAsia="ru-RU"/>
    </w:rPr>
  </w:style>
  <w:style w:type="character" w:customStyle="1" w:styleId="FontStyle156">
    <w:name w:val="Font Style156"/>
    <w:uiPriority w:val="99"/>
    <w:rsid w:val="00226B80"/>
    <w:rPr>
      <w:rFonts w:ascii="Times New Roman" w:hAnsi="Times New Roman" w:cs="Times New Roman"/>
      <w:sz w:val="22"/>
      <w:szCs w:val="22"/>
    </w:rPr>
  </w:style>
  <w:style w:type="character" w:styleId="ab">
    <w:name w:val="annotation reference"/>
    <w:basedOn w:val="a3"/>
    <w:uiPriority w:val="99"/>
    <w:semiHidden/>
    <w:unhideWhenUsed/>
    <w:rsid w:val="00AE7867"/>
    <w:rPr>
      <w:sz w:val="16"/>
      <w:szCs w:val="16"/>
    </w:rPr>
  </w:style>
  <w:style w:type="paragraph" w:styleId="ac">
    <w:name w:val="annotation text"/>
    <w:basedOn w:val="a2"/>
    <w:link w:val="ad"/>
    <w:uiPriority w:val="99"/>
    <w:semiHidden/>
    <w:unhideWhenUsed/>
    <w:rsid w:val="00AE7867"/>
  </w:style>
  <w:style w:type="character" w:customStyle="1" w:styleId="ad">
    <w:name w:val="Текст примечания Знак"/>
    <w:basedOn w:val="a3"/>
    <w:link w:val="ac"/>
    <w:uiPriority w:val="99"/>
    <w:semiHidden/>
    <w:rsid w:val="00AE7867"/>
    <w:rPr>
      <w:rFonts w:ascii="Arial" w:eastAsiaTheme="minorEastAsia" w:hAnsi="Arial" w:cs="Arial"/>
      <w:sz w:val="20"/>
      <w:szCs w:val="20"/>
      <w:lang w:eastAsia="ru-RU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AE7867"/>
    <w:rPr>
      <w:b/>
      <w:bCs/>
    </w:rPr>
  </w:style>
  <w:style w:type="character" w:customStyle="1" w:styleId="af">
    <w:name w:val="Тема примечания Знак"/>
    <w:basedOn w:val="ad"/>
    <w:link w:val="ae"/>
    <w:uiPriority w:val="99"/>
    <w:semiHidden/>
    <w:rsid w:val="00AE7867"/>
    <w:rPr>
      <w:rFonts w:ascii="Arial" w:eastAsiaTheme="minorEastAsia" w:hAnsi="Arial" w:cs="Arial"/>
      <w:b/>
      <w:bCs/>
      <w:sz w:val="20"/>
      <w:szCs w:val="20"/>
      <w:lang w:eastAsia="ru-RU"/>
    </w:rPr>
  </w:style>
  <w:style w:type="paragraph" w:styleId="af0">
    <w:name w:val="Balloon Text"/>
    <w:basedOn w:val="a2"/>
    <w:link w:val="af1"/>
    <w:uiPriority w:val="99"/>
    <w:semiHidden/>
    <w:unhideWhenUsed/>
    <w:rsid w:val="00AE7867"/>
    <w:rPr>
      <w:rFonts w:ascii="Segoe UI" w:hAnsi="Segoe UI" w:cs="Segoe UI"/>
      <w:sz w:val="18"/>
      <w:szCs w:val="18"/>
    </w:rPr>
  </w:style>
  <w:style w:type="character" w:customStyle="1" w:styleId="af1">
    <w:name w:val="Текст выноски Знак"/>
    <w:basedOn w:val="a3"/>
    <w:link w:val="af0"/>
    <w:uiPriority w:val="99"/>
    <w:semiHidden/>
    <w:rsid w:val="00AE7867"/>
    <w:rPr>
      <w:rFonts w:ascii="Segoe UI" w:eastAsiaTheme="minorEastAsia" w:hAnsi="Segoe UI" w:cs="Segoe UI"/>
      <w:sz w:val="18"/>
      <w:szCs w:val="18"/>
      <w:lang w:eastAsia="ru-RU"/>
    </w:rPr>
  </w:style>
  <w:style w:type="character" w:styleId="af2">
    <w:name w:val="Hyperlink"/>
    <w:basedOn w:val="a3"/>
    <w:uiPriority w:val="99"/>
    <w:semiHidden/>
    <w:unhideWhenUsed/>
    <w:rsid w:val="00517E03"/>
    <w:rPr>
      <w:strike w:val="0"/>
      <w:dstrike w:val="0"/>
      <w:color w:val="0066CC"/>
      <w:u w:val="none"/>
      <w:effect w:val="none"/>
    </w:rPr>
  </w:style>
  <w:style w:type="paragraph" w:styleId="af3">
    <w:name w:val="Normal (Web)"/>
    <w:basedOn w:val="a2"/>
    <w:uiPriority w:val="99"/>
    <w:semiHidden/>
    <w:unhideWhenUsed/>
    <w:rsid w:val="00FE090F"/>
    <w:pPr>
      <w:widowControl/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af4">
    <w:name w:val="header"/>
    <w:basedOn w:val="a2"/>
    <w:link w:val="af5"/>
    <w:uiPriority w:val="99"/>
    <w:unhideWhenUsed/>
    <w:rsid w:val="00EA2B83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basedOn w:val="a3"/>
    <w:link w:val="af4"/>
    <w:uiPriority w:val="99"/>
    <w:rsid w:val="00EA2B83"/>
    <w:rPr>
      <w:rFonts w:ascii="Arial" w:eastAsiaTheme="minorEastAsia" w:hAnsi="Arial" w:cs="Arial"/>
      <w:sz w:val="20"/>
      <w:szCs w:val="20"/>
      <w:lang w:eastAsia="ru-RU"/>
    </w:rPr>
  </w:style>
  <w:style w:type="paragraph" w:styleId="af6">
    <w:name w:val="footer"/>
    <w:basedOn w:val="a2"/>
    <w:link w:val="af7"/>
    <w:uiPriority w:val="99"/>
    <w:unhideWhenUsed/>
    <w:rsid w:val="00EA2B83"/>
    <w:pPr>
      <w:tabs>
        <w:tab w:val="center" w:pos="4677"/>
        <w:tab w:val="right" w:pos="9355"/>
      </w:tabs>
    </w:pPr>
  </w:style>
  <w:style w:type="character" w:customStyle="1" w:styleId="af7">
    <w:name w:val="Нижний колонтитул Знак"/>
    <w:basedOn w:val="a3"/>
    <w:link w:val="af6"/>
    <w:uiPriority w:val="99"/>
    <w:rsid w:val="00EA2B83"/>
    <w:rPr>
      <w:rFonts w:ascii="Arial" w:eastAsiaTheme="minorEastAsia" w:hAnsi="Arial" w:cs="Arial"/>
      <w:sz w:val="20"/>
      <w:szCs w:val="20"/>
      <w:lang w:eastAsia="ru-RU"/>
    </w:rPr>
  </w:style>
  <w:style w:type="paragraph" w:styleId="af8">
    <w:name w:val="footnote text"/>
    <w:basedOn w:val="a2"/>
    <w:link w:val="af9"/>
    <w:uiPriority w:val="99"/>
    <w:rsid w:val="00933189"/>
    <w:pPr>
      <w:widowControl/>
      <w:autoSpaceDE/>
      <w:autoSpaceDN/>
      <w:adjustRightInd/>
    </w:pPr>
    <w:rPr>
      <w:rFonts w:ascii="Times New Roman" w:eastAsia="Times New Roman" w:hAnsi="Times New Roman" w:cs="Times New Roman"/>
    </w:rPr>
  </w:style>
  <w:style w:type="character" w:customStyle="1" w:styleId="af9">
    <w:name w:val="Текст сноски Знак"/>
    <w:basedOn w:val="a3"/>
    <w:link w:val="af8"/>
    <w:uiPriority w:val="99"/>
    <w:rsid w:val="0093318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a">
    <w:name w:val="footnote reference"/>
    <w:basedOn w:val="a3"/>
    <w:uiPriority w:val="99"/>
    <w:rsid w:val="00933189"/>
    <w:rPr>
      <w:rFonts w:cs="Times New Roman"/>
      <w:vertAlign w:val="superscript"/>
    </w:rPr>
  </w:style>
  <w:style w:type="paragraph" w:styleId="11">
    <w:name w:val="toc 1"/>
    <w:basedOn w:val="a2"/>
    <w:next w:val="a2"/>
    <w:autoRedefine/>
    <w:uiPriority w:val="39"/>
    <w:rsid w:val="00650337"/>
    <w:pPr>
      <w:widowControl/>
      <w:autoSpaceDE/>
      <w:autoSpaceDN/>
      <w:adjustRightInd/>
      <w:spacing w:before="120" w:after="120"/>
    </w:pPr>
    <w:rPr>
      <w:rFonts w:ascii="Times New Roman" w:eastAsia="Times New Roman" w:hAnsi="Times New Roman" w:cs="Times New Roman"/>
      <w:b/>
      <w:bCs/>
      <w:caps/>
    </w:rPr>
  </w:style>
  <w:style w:type="paragraph" w:styleId="afb">
    <w:name w:val="Revision"/>
    <w:hidden/>
    <w:uiPriority w:val="99"/>
    <w:semiHidden/>
    <w:rsid w:val="00CF511E"/>
    <w:pPr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869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03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16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88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29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0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4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86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79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9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06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9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36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940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19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763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3328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5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99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32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26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4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78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9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9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9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cid:881c8647-c02c-4e15-a126-aad9c1098e14" TargetMode="Externa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8471F1-BBD9-4D0D-8BB9-08D0B4DFCC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</TotalTime>
  <Pages>10</Pages>
  <Words>2216</Words>
  <Characters>12637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14824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Череповский Сергей Викторович</dc:creator>
  <cp:lastModifiedBy>Малькова Юлия Николаевна</cp:lastModifiedBy>
  <cp:revision>47</cp:revision>
  <cp:lastPrinted>2017-10-05T10:01:00Z</cp:lastPrinted>
  <dcterms:created xsi:type="dcterms:W3CDTF">2021-03-22T14:12:00Z</dcterms:created>
  <dcterms:modified xsi:type="dcterms:W3CDTF">2025-10-15T10:51:00Z</dcterms:modified>
</cp:coreProperties>
</file>